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HHG§3V</w:t>
      </w:r>
    </w:p>
    <w:p>
      <w:r>
        <w:rPr>
          <w:color w:val="555555"/>
          <w:sz w:val="18"/>
        </w:rPr>
        <w:t xml:space="preserve">Verordnung über die Gleichstellung von Personen nach § 3 des Häftlingshilfegesetzes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Buchstabe b des Häftlingshilfegesetzes in der Fassung der Bekanntmachung vom 25. Juli 1960 (Bundesgesetzbl. I S. 578)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HHG§3V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https://recht.nulegal.eu/gesetze/HHG%C2%A73V/eingangsformel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