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HHG 2026 (Nordrhein-Westfalen) — Finanzhilfen zur Finanzierung schienengebundener Infrastrukturprojekte im Rheinischen Revier</w:t>
      </w:r>
    </w:p>
    <w:p>
      <w:r>
        <w:rPr>
          <w:color w:val="555555"/>
          <w:sz w:val="18"/>
        </w:rPr>
        <w:t xml:space="preserve">Haushaltsgesetz 2026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für Verkehr zuständige Ministerium wird ermächtigt, im Einvernehmen mit dem Ministerium der Finanzen und mit der Zustimmung des Haushalts- und Finanzausschusses sowie des Ausschusses für Verkehr des Landtags</w:t>
      </w:r>
    </w:p>
    <w:p>
      <w:r>
        <w:t xml:space="preserve">1. im Rahmen der Realisierung von Schienenprojekten im Rheinischen Revier einen Vertrag über die grundsätzliche Regelung der Finanzierung mit dem Bund zu schließen sowie</w:t>
      </w:r>
    </w:p>
    <w:p>
      <w:r>
        <w:t xml:space="preserve">2. auf der Grundlage der entsprechenden bundesgesetzlichen Regelungen, eines hierauf basierenden Zuwendungsbescheides des Bundes und der unter Nummer 1 genannten vertraglichen Regelung Verpflichtungen für das Land bis zu einer Gesamthöhe von 900 000 000 Euro einzugehen, sich ab 2026 an den Kosten der Schienen-Infrastrukturfinanzierung im Rahmen der sogenannten „Westspange“ zu beteiligen. Auf den in Satz 1 genannten Höchstbetrag werden die auf Grund der Ermächtigungen früherer Haushaltsgesetze übernommenen Verpflichtungen angerechnet, soweit das Land aus diesen noch in Anspruch genommen werden kann.</w:t>
      </w:r>
    </w:p>
    <w:p>
      <w:r>
        <w:rPr>
          <w:color w:val="555555"/>
          <w:sz w:val="17"/>
        </w:rPr>
        <w:t xml:space="preserve">Zitiervorschlag: § 23 HHG 2026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https://recht.nulegal.eu/gesetze/HHG%202026/23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