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HHG 2026 (Nordrhein-Westfalen) — Garantien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Kunstausstellungen</w:t>
      </w:r>
    </w:p>
    <w:p>
      <w:r>
        <w:t xml:space="preserve">Das für Kultur zuständige Ministerium wird ermächtigt, Verpflichtungen zur Abdeckung von Ersatzansprüchen</w:t>
      </w:r>
    </w:p>
    <w:p>
      <w:r>
        <w:t xml:space="preserve">1. aus der Dauerleihgabe von Kunstwerken an die Stiftung Kunstsammlung Nordrhein-Westfalen bis zu einer Gesamthöhe von 110 000 000 Euro,</w:t>
      </w:r>
    </w:p>
    <w:p>
      <w:r>
        <w:t xml:space="preserve">2. aus wechselnden Ausstellungen mit Ausstellungsstücken von privaten und öffentlichen Leihgebern aus dem In- und Ausland bei der Stiftung Kunstsammlung Nordrhein-Westfalen bis zu einer Gesamthöhe von 700 000 000 Euro und</w:t>
      </w:r>
    </w:p>
    <w:p>
      <w:r>
        <w:t xml:space="preserve">3. aus wechselnden Ausstellungen mit Ausstellungsstücken von privaten und öffentlichen Leihgebern aus dem In- und Ausland bei der Akademie-Galerie der Kunstakademie Düsseldorf bis zu einer Gesamthöhe von 10 000 000 Euro</w:t>
      </w:r>
    </w:p>
    <w:p>
      <w:r>
        <w:t xml:space="preserve">zu übernehmen.</w:t>
      </w:r>
    </w:p>
    <w:p>
      <w:r>
        <w:t xml:space="preserve">Auf die in Satz 1 genannten Höchstbeträge werden die auf Grund der Ermächtigungen früherer Haushaltsgesetze übernommenen Verpflichtungen angerechnet, soweit das Land aus diesen noch in Anspruch genommen werden kann.</w:t>
      </w:r>
    </w:p>
    <w:p>
      <w:r>
        <w:t xml:space="preserve">(2) Kapitalversorgung mittelständischer Unternehmen</w:t>
      </w:r>
    </w:p>
    <w:p>
      <w:r>
        <w:t xml:space="preserve">Das Ministerium der Finanzen wird ermächtigt,</w:t>
      </w:r>
    </w:p>
    <w:p>
      <w:r>
        <w:t xml:space="preserve">1. im Interesse der Kapitalversorgung mittelständischer Unternehmen Garantien bis zu einer Gesamthöhe von 50 000 000 Euro für die Übernahme von Kapitalbeteiligungen und</w:t>
      </w:r>
    </w:p>
    <w:p>
      <w:r>
        <w:t xml:space="preserve">2. im Interesse der Kapitalversorgung kleiner und mittlerer Unternehmen mit Sitz in Nordrhein-Westfalen neue Finanzierungsformen zu unterstützen und Bürgschaften, Garantien und sonstige Gewährleistungen bis zu einer Gesamthöhe von 350 000 000 Euro zur Risikoentlastung von Kreditinstituten, Fondsgesellschaften und sonstigen Kapitalsammelstellen zu übernehmen.</w:t>
      </w:r>
    </w:p>
    <w:p>
      <w:r>
        <w:t xml:space="preserve">Die Garantien nach Satz 1 Nummer 1 können auch als Rückgarantien gegenüber der Bürgschaftsbank Nordrhein-Westfalen GmbH - Kreditgarantiegemeinschaft -, Neuss, übernommen werden. Auf die in Satz 1 genannten Höchstbeträge werden die auf Grund der Ermächtigungen früherer Haushaltsgesetze übernommenen Bürgschaften, Garantien und sonstige Gewährleistungen angerechnet, soweit das Land aus diesen noch in Anspruch genommen werden kann.</w:t>
      </w:r>
    </w:p>
    <w:p>
      <w:r>
        <w:rPr>
          <w:color w:val="555555"/>
          <w:sz w:val="17"/>
        </w:rPr>
        <w:t xml:space="preserve">Zitiervorschlag: § 22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