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HGrG — Prüfung von juristischen Personen des öffentlichen Rechts</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Erhält eine juristische Person des öffentlichen Rechts, die nicht Gebietskörperschaft, Gemeindeverband, Zusammenschluß von Gebietskörperschaften oder Gemeindeverbänden oder Religionsgesellschaft des öffentlichen Rechts nach Artikel 137 Abs. 5 der Deutschen Verfassung vom 11. August 1919 ist, vom Bund oder einem Land Zuschüsse, die dem Grund oder der Höhe nach gesetzlich begründet sind, oder ist eine Garantieverpflichtung des Bundes oder eines Landes gesetzlich begründet, so prüft der Rechnungshof des Bundes oder des Landes die Haushalts- und Wirtschaftsführung der juristischen Person. Entsprechendes gilt, wenn die Prüfung mit Zustimmung eines Rechnungshofes in der Satzung vorgesehen ist. Andere Prüfungsrechte, die nach § 48 begründet werden, bleiben unberührt.</w:t>
      </w:r>
    </w:p>
    <w:p>
      <w:r>
        <w:t xml:space="preserve">(2) Auf Unternehmen in der Rechtsform einer juristischen Person des öffentlichen Rechts ist unabhängig von der Höhe der Beteiligung des Bundes oder des Landes § 53 entsprechend anzuwenden, soweit die Unternehmen nicht von der Rechnungsprüfung freigestellt sind (§ 48 Abs. 2 Satz 2 und 3).</w:t>
      </w:r>
    </w:p>
    <w:p>
      <w:r>
        <w:rPr>
          <w:color w:val="555555"/>
          <w:sz w:val="17"/>
        </w:rPr>
        <w:t xml:space="preserve">Zitiervorschlag: § 55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