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93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§ 267 Absatz 1 und 2, § 267a Absatz 1 und § 293 Absatz 1 Satz 1 des Handelsgesetzbuchs in der jeweils ab dem 17. April 2024 geltenden Fassung sind erstmals auf Jahres- und Konzernabschlüsse, Lageberichte sowie Konzernlageberichte für das nach dem 31. Dezember 2023 beginnende Geschäftsjahr anzuwenden. Die in Satz 1 genannten Vorschriften in der bis einschließlich 16. April 2024 geltenden Fassung sind letztmals auf Jahres- und Konzernabschlüsse, Lageberichte sowie Konzernlageberichte für das vor dem 1. Januar 2024 beginnende Geschäftsjahr anzuwenden.</w:t>
      </w:r>
    </w:p>
    <w:p>
      <w:r>
        <w:t xml:space="preserve">(2) § 267 Absatz 1 und 2, § 267a Absatz 1 und § 293 Absatz 1 Satz 1 des Handelsgesetzbuchs in der jeweils ab dem 17. April 2024 geltenden Fassung dürfen bereits auf Jahres- und Konzernabschlüsse, Lageberichte sowie Konzernlageberichte für das nach dem 31. Dezember 2022 beginnende Geschäftsjahr angewendet werden, jedoch nur insgesamt. Wird von dieser Möglichkeit Gebrauch gemacht, sind die in Satz 1 genannten Vorschriften in der bis einschließlich 16. April 2024 geltenden Fassung letztmals auf Jahres- und Konzernabschlüsse, Lageberichte sowie Konzernlageberichte für das vor dem 1. Januar 2023 beginnende Geschäftsjahr anzuwenden.</w:t>
      </w:r>
    </w:p>
    <w:p>
      <w:r>
        <w:rPr>
          <w:color w:val="555555"/>
          <w:sz w:val="17"/>
        </w:rPr>
        <w:t xml:space="preserve">Zitiervorschlag: Art 93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https://recht.nulegal.eu/gesetze/HGBEG/93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93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