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73 HGBEG</w:t>
      </w:r>
    </w:p>
    <w:p>
      <w:r>
        <w:rPr>
          <w:color w:val="555555"/>
          <w:sz w:val="18"/>
        </w:rPr>
        <w:t xml:space="preserve">Einführungsgesetz zum Handelsgesetzbuch</w:t>
      </w:r>
    </w:p>
    <w:p>
      <w:r>
        <w:rPr>
          <w:color w:val="555555"/>
          <w:sz w:val="18"/>
        </w:rPr>
        <w:t xml:space="preserve">Stand: 10.01.2020 (konsolidierte Textfassung, kein amtliches Inkrafttretensdatum)</w:t>
      </w:r>
    </w:p>
    <w:p>
      <w:r>
        <w:t xml:space="preserve">§ 289a Absatz 2 Nummer 4, auch in Verbindung mit Absatz 3, und § 289a Absatz 4, auch in Verbindung mit § 336 Absatz 2 Satz 1, des Handelsgesetzbuchs in der Fassung des Gesetzes für die gleichberechtigte Teilhabe von Frauen und Männern an Führungspositionen in der Privatwirtschaft und im öffentlichen Dienst vom 24. April 2015 (BGBl. I S. 642) sind erstmals anzuwenden auf Lageberichte, die sich auf Geschäftsjahre mit einem nach dem 30. September 2015 liegenden Abschlussstichtag beziehen. § 289a Absatz 2 Nummer 5, auch in Verbindung mit Absatz 3, des Handelsgesetzbuchs in der Fassung des Gesetzes für die gleichberechtigte Teilhabe von Frauen und Männern an Führungspositionen in der Privatwirtschaft und im öffentlichen Dienst vom 24. April 2015 (BGBl. I S. 642) ist erstmals anzuwenden auf Lageberichte, die sich auf Geschäftsjahre mit einem nach dem 31. Dezember 2015 liegenden Abschlussstichtag beziehen.</w:t>
      </w:r>
    </w:p>
    <w:p>
      <w:r>
        <w:rPr>
          <w:color w:val="555555"/>
          <w:sz w:val="17"/>
        </w:rPr>
        <w:t xml:space="preserve">Zitiervorschlag: Art 73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73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