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HGBEG</w:t>
      </w:r>
    </w:p>
    <w:p>
      <w:r>
        <w:rPr>
          <w:color w:val="555555"/>
          <w:sz w:val="18"/>
        </w:rPr>
        <w:t xml:space="preserve">Einführungsgesetz zum Handelsgesetzbuch</w:t>
      </w:r>
    </w:p>
    <w:p>
      <w:r>
        <w:rPr>
          <w:color w:val="555555"/>
          <w:sz w:val="18"/>
        </w:rPr>
        <w:t xml:space="preserve">Stand: 10.06.2019 (konsolidierte Textfassung, kein amtliches Inkrafttretensdatum)</w:t>
      </w:r>
    </w:p>
    <w:p>
      <w:r>
        <w:t xml:space="preserve">(1) § 323 Abs. 2 und § 340k Abs. 4 des Handelsgesetzbuchs in der vom 1. Januar 2002 an geltenden Fassung sind erstmals auf die Prüfung des Abschlusses für ein nach dem 31. Dezember 2001 endendes Geschäftsjahr anzuwenden. § 323 Abs. 2 und § 340k Abs. 4 des Handelsgesetzbuchs in der bis zum 31. Dezember 2001 geltenden Fassung sind letztmals auf die Prüfung des Abschlusses für ein spätestens am 31. Dezember 2001 endendes Geschäftsjahr anzuwenden.</w:t>
      </w:r>
    </w:p>
    <w:p>
      <w:r>
        <w:t xml:space="preserve">(2) § 325a Abs. 1 Satz 3 bis 5, § 340l Abs. 2 Satz 3 und 4, Abs. 4 des Handelsgesetzbuchs in der am 15. Dezember 2001 geltenden Fassung sind erstmals auf die Offenlegung des Jahres- und Konzernabschlusses, des Lageberichts und Konzernlageberichts sowie der dazugehörenden Unterlagen für das am 31. Dezember 2000 oder später endende Geschäftsjahr anzuwenden. § 325a Abs. 1 Satz 3 und 4, § 340l Abs. 2 Satz 3 und 4, Abs. 4 des Handelsgesetzbuchs in der am 14. Dezember 2001 geltenden Fassung sind letztmals auf die Offenlegung des Jahres- und Konzernabschlusses, des Lageberichts und Konzernlageberichts sowie der dazugehörenden Unterlagen für das vor dem 31. Dezember 2000 endende Geschäftsjahr anzuwenden. Sofern die Offenlegung des Jahres- und Konzernabschlusses, des Lageberichts und Konzernlageberichts sowie der dazugehörenden Unterlagen eines Geschäftsjahres, das vor dem 31. Dezember 2000 endet, bisher nicht erfolgt ist und das Unternehmen diesen Umstand nicht zu vertreten hat, können auf die Offenlegung die Vorschriften des Satzes 1 angewendet werden.</w:t>
      </w:r>
    </w:p>
    <w:p>
      <w:r>
        <w:rPr>
          <w:color w:val="555555"/>
          <w:sz w:val="17"/>
        </w:rPr>
        <w:t xml:space="preserve">Zitiervorschlag: Art 51 HGBEG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https://recht.nulegal.eu/gesetze/HGBEG/51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