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9c HGB — Informationsaustausch über disqualifizierte Personen über das Europäische System der Registervernetzung</w:t>
      </w:r>
    </w:p>
    <w:p>
      <w:r>
        <w:rPr>
          <w:color w:val="555555"/>
          <w:sz w:val="18"/>
        </w:rPr>
        <w:t xml:space="preserve">Handelsgesetzbuch</w:t>
      </w:r>
    </w:p>
    <w:p>
      <w:r>
        <w:rPr>
          <w:color w:val="555555"/>
          <w:sz w:val="18"/>
        </w:rPr>
        <w:t xml:space="preserve">Stand: 01.08.2022 (konsolidierte Textfassung, kein amtliches Inkrafttretensdatum)</w:t>
      </w:r>
    </w:p>
    <w:p>
      <w:r>
        <w:t xml:space="preserve">(1) Die das Unternehmensregister führende Stelle ist die zuständige Stelle für die Beantwortung eines über die zentrale Europäische Plattform gemäß § 9b Absatz 1 Satz 2 eingehenden Ersuchens eines anderen Mitgliedstaates der Europäischen Union oder eines anderen Vertragsstaates des Abkommens über den Europäischen Wirtschaftsraum nach Artikel 13i der Richtlinie (EU) 2017/1132 um Informationen, die relevant sind für die Disqualifikation einer Person</w:t>
      </w:r>
    </w:p>
    <w:p>
      <w:pPr>
        <w:ind w:left="420"/>
      </w:pPr>
      <w:r>
        <w:t xml:space="preserve">1. als Geschäftsführer einer Gesellschaft mit beschränkter Haftung gemäß § 6 Absatz 2 Satz 2 Nummer 2 und 3 des Gesetzes über die Gesellschaften mit beschränkter Haftung oder</w:t>
      </w:r>
    </w:p>
    <w:p>
      <w:pPr>
        <w:ind w:left="420"/>
      </w:pPr>
      <w:r>
        <w:t xml:space="preserve">2. als Mitglied des Vorstands einer Aktiengesellschaft gemäß § 76 Absatz 3 Satz 2 Nummer 2 und 3 des Aktiengesetzes.</w:t>
      </w:r>
    </w:p>
    <w:p>
      <w:r>
        <w:t xml:space="preserve">Auf Anfrage eines Registergerichts führt die zuständige Stelle ein Ersuchen nach Artikel 13i der Richtlinie (EU) 2017/1132 gegenüber anderen Mitgliedstaaten der Europäischen Union oder anderen Vertragsstaaten des Abkommens über den Europäischen Wirtschaftsraum durch und leitet die erhaltenen Antworten an das anfragende Registergericht weiter.</w:t>
      </w:r>
    </w:p>
    <w:p>
      <w:r>
        <w:t xml:space="preserve">(2) Die zuständige Stelle erhält zum Zweck der Beantwortung eines Ersuchens die für die Beantwortung erforderliche Auskunft aus dem Bundeszentralregister nach § 57a Absatz 4 des Bundeszentralregistergesetzes und aus dem Gewerbezentralregister nach § 150c Absatz 3 der Gewerbeordnung.</w:t>
      </w:r>
    </w:p>
    <w:p>
      <w:r>
        <w:t xml:space="preserve">(3) Die Beantwortung und die Durchführung eines Ersuchens erfolgen gemäß den Bestimmungen der Durchführungsverordnung (EU) 2020/2244 sowie einer nach Absatz 6 erlassenen Verordnung.</w:t>
      </w:r>
    </w:p>
    <w:p>
      <w:r>
        <w:t xml:space="preserve">(4) Die Beantwortung eines Ersuchens ist beschränkt auf die Angabe gemäß Artikel 13i Absatz 4 Satz 1 der Richtlinie (EU) 2017/1132,</w:t>
      </w:r>
    </w:p>
    <w:p>
      <w:pPr>
        <w:ind w:left="420"/>
      </w:pPr>
      <w:r>
        <w:t xml:space="preserve">1. ob die betroffene Person disqualifiziert ist</w:t>
      </w:r>
    </w:p>
    <w:p>
      <w:pPr>
        <w:ind w:left="780"/>
      </w:pPr>
      <w:r>
        <w:t xml:space="preserve">a) gemäß § 6 Absatz 2 Satz 2 Nummer 2 und 3 des Gesetzes über die Gesellschaften mit beschränkter Haftung als Geschäftsführer einer Gesellschaft mit beschränkter Haftung oder</w:t>
      </w:r>
    </w:p>
    <w:p>
      <w:pPr>
        <w:ind w:left="780"/>
      </w:pPr>
      <w:r>
        <w:t xml:space="preserve">b) gemäß § 76 Absatz 3 Satz 2 Nummer 2 und 3 des Aktiengesetzes als Mitglied des Vorstands einer Aktiengesellschaft oder</w:t>
      </w:r>
    </w:p>
    <w:p>
      <w:pPr>
        <w:ind w:left="420"/>
      </w:pPr>
      <w:r>
        <w:t xml:space="preserve">2. ob entsprechende Informationen im Bundeszentralregister oder Gewerbezentralregister enthalten sind.</w:t>
      </w:r>
    </w:p>
    <w:p>
      <w:r>
        <w:t xml:space="preserve">Weitergehende Informationen über eine Disqualifikation der betroffenen Person werden durch die das Unternehmensregister führende Stelle über die zentrale Europäische Plattform nicht übermittelt.</w:t>
      </w:r>
    </w:p>
    <w:p>
      <w:r>
        <w:t xml:space="preserve">(5) Die zuständige Stelle darf die von einem ersuchenden Mitgliedstaat, von einem Registergericht oder nach Absatz 2 übermittelten personenbezogenen Daten der betroffenen Personen für die Zwecke der Beantwortung und der Durchführung eines Ersuchens verarbeiten. Die personenbezogenen Daten der betroffenen Personen sind von der zuständigen Stelle unverzüglich zu löschen, sobald und soweit diese nicht mehr für die Beantwortung oder die Durchführung des Ersuchens erforderlich sind.</w:t>
      </w:r>
    </w:p>
    <w:p>
      <w:r>
        <w:t xml:space="preserve">(6) Durch Rechtsverordnung nach § 9a Absatz 3 können auch die erforderlichen Bestimmungen in Bezug auf die Beantwortung und die Durchführung der Ersuchen durch die zuständige Stelle getroffen werden, einschließlich der Bestimmungen über</w:t>
      </w:r>
    </w:p>
    <w:p>
      <w:pPr>
        <w:ind w:left="420"/>
      </w:pPr>
      <w:r>
        <w:t xml:space="preserve">1. Inhalt, Frist, Form und Umfang der Beantwortung der Ersuchen,</w:t>
      </w:r>
    </w:p>
    <w:p>
      <w:pPr>
        <w:ind w:left="420"/>
      </w:pPr>
      <w:r>
        <w:t xml:space="preserve">2. die technischen Einzelheiten zum Empfang, zur Verarbeitung und zur Weitergabe der erforderlichen Daten für die Beantwortung und die Durchführung der Ersuchen,</w:t>
      </w:r>
    </w:p>
    <w:p>
      <w:pPr>
        <w:ind w:left="420"/>
      </w:pPr>
      <w:r>
        <w:t xml:space="preserve">3. die technischen Vorgaben zur Speicherung, Löschung, Berichtigung und Verarbeitung von Daten über die betroffenen Personen durch die zuständige Stelle,</w:t>
      </w:r>
    </w:p>
    <w:p>
      <w:pPr>
        <w:ind w:left="420"/>
      </w:pPr>
      <w:r>
        <w:t xml:space="preserve">4. die Prüfung der vom Bundeszentralregister oder vom Gewerbezentralregister erhaltenen Daten im Hinblick auf die Erfüllung der Voraussetzungen einer Disqualifikation gemäß § 6 Absatz 2 Satz 2 Nummer 2 und 3 des Gesetzes über die Gesellschaften mit beschränkter Haftung oder gemäß § 76 Absatz 3 Satz 2 Nummer 2 und 3 des Aktiengesetzes,</w:t>
      </w:r>
    </w:p>
    <w:p>
      <w:pPr>
        <w:ind w:left="420"/>
      </w:pPr>
      <w:r>
        <w:t xml:space="preserve">5. die Voraussetzungen, Formalien, Fristen und Inhalte der Durchführung der Ersuchen.</w:t>
      </w:r>
    </w:p>
    <w:p>
      <w:r>
        <w:rPr>
          <w:color w:val="555555"/>
          <w:sz w:val="17"/>
        </w:rPr>
        <w:t xml:space="preserve">Zitiervorschlag: § 9c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