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98 HGB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Handelsmakler haftet jeder der beiden Parteien für den durch sein Verschulden entstehenden Schaden.</w:t>
      </w:r>
    </w:p>
    <w:p>
      <w:r>
        <w:rPr>
          <w:color w:val="555555"/>
          <w:sz w:val="17"/>
        </w:rPr>
        <w:t xml:space="preserve">Zitiervorschlag: § 98 HGB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https://recht.nulegal.eu/gesetze/HGB/98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