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92c HGB</w:t>
      </w:r>
    </w:p>
    <w:p>
      <w:r>
        <w:rPr>
          <w:color w:val="555555"/>
          <w:sz w:val="18"/>
        </w:rPr>
        <w:t xml:space="preserve">Handelsgesetzbuch</w:t>
      </w:r>
    </w:p>
    <w:p>
      <w:r>
        <w:rPr>
          <w:color w:val="555555"/>
          <w:sz w:val="18"/>
        </w:rPr>
        <w:t xml:space="preserve">Stand: 10.06.2019 (konsolidierte Textfassung, kein amtliches Inkrafttretensdatum)</w:t>
      </w:r>
    </w:p>
    <w:p>
      <w:r>
        <w:t xml:space="preserve">(1) Hat der Handelsvertreter seine Tätigkeit für den Unternehmer nach dem Vertrag nicht innerhalb des Gebietes der Europäischen Gemeinschaft oder der anderen Vertragsstaaten des Abkommens über den Europäischen Wirtschaftsraum auszuüben, so kann hinsichtlich aller Vorschriften dieses Abschnittes etwas anderes vereinbart werden.</w:t>
      </w:r>
    </w:p>
    <w:p>
      <w:r>
        <w:t xml:space="preserve">(2) Das gleiche gilt, wenn der Handelsvertreter mit der Vermittlung oder dem Abschluß von Geschäften betraut wird, die die Befrachtung, Abfertigung oder Ausrüstung von Schiffen oder die Buchung von Passagen auf Schiffen zum Gegenstand haben.</w:t>
      </w:r>
    </w:p>
    <w:p>
      <w:r>
        <w:rPr>
          <w:color w:val="555555"/>
          <w:sz w:val="17"/>
        </w:rPr>
        <w:t xml:space="preserve">Zitiervorschlag: § 92c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https://recht.nulegal.eu/gesetze/HGB/92c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