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611 HGB — Übereinkommen über die Haftungsbeschränkung</w:t>
      </w:r>
    </w:p>
    <w:p>
      <w:r>
        <w:rPr>
          <w:color w:val="555555"/>
          <w:sz w:val="18"/>
        </w:rPr>
        <w:t xml:space="preserve">Handelsgesetzbuch</w:t>
      </w:r>
    </w:p>
    <w:p>
      <w:r>
        <w:rPr>
          <w:color w:val="555555"/>
          <w:sz w:val="18"/>
        </w:rPr>
        <w:t xml:space="preserve">Stand: 10.06.2019 (konsolidierte Textfassung, kein amtliches Inkrafttretensdatum)</w:t>
      </w:r>
    </w:p>
    <w:p>
      <w:r>
        <w:t xml:space="preserve">(1) Die Haftung für Seeforderungen kann nach den Bestimmungen des Übereinkommens vom 19. November 1976 über die Beschränkung der Haftung für Seeforderungen (BGBl. 1986 II S. 786), geändert durch das Protokoll vom 2. Mai 1996 (BGBl. 2000 II S. 790), in seiner jeweiligen für die Bundesrepublik Deutschland geltenden Fassung (Haftungsbeschränkungsübereinkommen) beschränkt werden. Dies gilt auch für die Haftung für Bunkerölverschmutzungsschäden nach dem Internationalen Übereinkommen von 2001 über die zivilrechtliche Haftung für Bunkerölverschmutzungsschäden (BGBl. 2006 II S. 578) (Bunkeröl-Übereinkommen).</w:t>
      </w:r>
    </w:p>
    <w:p>
      <w:r>
        <w:t xml:space="preserve">(2) Die Haftung nach dem Internationalen Übereinkommen von 1992 über die zivilrechtliche Haftung für Ölverschmutzungsschäden (BGBl. 1994 II S. 1150, 1152) (Haftungsübereinkommen von 1992) kann nach den Bestimmungen dieses Übereinkommens beschränkt werden.</w:t>
      </w:r>
    </w:p>
    <w:p>
      <w:r>
        <w:t xml:space="preserve">(3) Werden Ansprüche wegen Verschmutzungsschäden im Sinne des Artikels I Nummer 6 des Haftungsübereinkommens von 1992 geltend gemacht und ist das Haftungsübereinkommen von 1992 nicht anzuwenden, so können die in Artikel 1 des Haftungsbeschränkungsübereinkommens bezeichneten Personen ihre Haftung für diese Ansprüche in entsprechender Anwendung der Bestimmungen des Haftungsbeschränkungsübereinkommens beschränken. Sind aus demselben Ereignis sowohl Ansprüche der in Satz 1 bezeichneten Art als auch Ansprüche entstanden, für welche die Haftung nach Absatz 1 beschränkt werden kann, so gelten die im Haftungsbeschränkungsübereinkommen bestimmten Haftungshöchstbeträge jeweils gesondert für die Gesamtheit der in Satz 1 bezeichneten Ansprüche und für die Gesamtheit derjenigen Ansprüche, für welche die Haftung nach Absatz 1 beschränkt werden kann.</w:t>
      </w:r>
    </w:p>
    <w:p>
      <w:r>
        <w:t xml:space="preserve">(4) Die Haftung kann nicht beschränkt werden für</w:t>
      </w:r>
    </w:p>
    <w:p>
      <w:pPr>
        <w:ind w:left="420"/>
      </w:pPr>
      <w:r>
        <w:t xml:space="preserve">1. die in Artikel 3 Buchstabe e des Haftungsbeschränkungsübereinkommens bezeichneten Ansprüche, sofern der Dienstvertrag inländischem Recht unterliegt;</w:t>
      </w:r>
    </w:p>
    <w:p>
      <w:pPr>
        <w:ind w:left="420"/>
      </w:pPr>
      <w:r>
        <w:t xml:space="preserve">2. Ansprüche auf Ersatz der Kosten der Rechtsverfolgung.</w:t>
      </w:r>
    </w:p>
    <w:p>
      <w:r>
        <w:t xml:space="preserve">(5) Ergänzend zu den Bestimmungen des Haftungsbeschränkungsübereinkommens und des Haftungsübereinkommens von 1992 gelten die §§ 612 bis 617.</w:t>
      </w:r>
    </w:p>
    <w:p>
      <w:r>
        <w:rPr>
          <w:color w:val="555555"/>
          <w:sz w:val="17"/>
        </w:rPr>
        <w:t xml:space="preserve">Zitiervorschlag: § 611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611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