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569 HGB — Rückgabe des Schiffes</w:t>
      </w:r>
    </w:p>
    <w:p>
      <w:r>
        <w:rPr>
          <w:color w:val="555555"/>
          <w:sz w:val="18"/>
        </w:rPr>
        <w:t xml:space="preserve">Handelsgesetzbuch</w:t>
      </w:r>
    </w:p>
    <w:p>
      <w:r>
        <w:rPr>
          <w:color w:val="555555"/>
          <w:sz w:val="18"/>
        </w:rPr>
        <w:t xml:space="preserve">Stand: 10.06.2019 (konsolidierte Textfassung, kein amtliches Inkrafttretensdatum)</w:t>
      </w:r>
    </w:p>
    <w:p>
      <w:r>
        <w:t xml:space="preserve">(1) Nach Beendigung des Vertragsverhältnisses hat der Zeitcharterer das Schiff am vereinbarten Ort zurückzugeben.</w:t>
      </w:r>
    </w:p>
    <w:p>
      <w:r>
        <w:t xml:space="preserve">(2) Wird das Vertragsverhältnis durch eine außerordentliche Kündigung beendet, so hat der Zeitcharterer abweichend von Absatz 1 das Schiff dort zurückzugeben, wo es sich in dem Zeitpunkt befindet, in dem die Kündigung wirksam wird. Die Partei, die den Grund für die außerordentliche Kündigung zu vertreten hat, hat jedoch der anderen Partei den durch die vorzeitige Beendigung des Vertragsverhältnisses entstandenen Schaden zu ersetzen.</w:t>
      </w:r>
    </w:p>
    <w:p>
      <w:r>
        <w:rPr>
          <w:color w:val="555555"/>
          <w:sz w:val="17"/>
        </w:rPr>
        <w:t xml:space="preserve">Zitiervorschlag: § 569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