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559 HGB — Bereitstellung des Schiffes</w:t>
      </w:r>
    </w:p>
    <w:p>
      <w:r>
        <w:rPr>
          <w:color w:val="555555"/>
          <w:sz w:val="18"/>
        </w:rPr>
        <w:t xml:space="preserve">Handelsgesetzbuch</w:t>
      </w:r>
    </w:p>
    <w:p>
      <w:r>
        <w:rPr>
          <w:color w:val="555555"/>
          <w:sz w:val="18"/>
        </w:rPr>
        <w:t xml:space="preserve">Stand: 10.06.2019 (konsolidierte Textfassung, kein amtliches Inkrafttretensdatum)</w:t>
      </w:r>
    </w:p>
    <w:p>
      <w:r>
        <w:t xml:space="preserve">(1) Das Schiff ist dem Zeitcharterer zur vereinbarten Zeit am vereinbarten Ort in einem zum vertragsgemäßen Gebrauch geeigneten Zustand bereitzustellen.</w:t>
      </w:r>
    </w:p>
    <w:p>
      <w:r>
        <w:t xml:space="preserve">(2) Ist vereinbart, dass das Schiff zu einem bestimmten Termin oder innerhalb einer bestimmten Frist bereitgestellt werden soll, so kann der Zeitcharterer ohne Fristsetzung vom Vertrag zurücktreten, wenn die Vereinbarung nicht erfüllt wird oder offensichtlich ist, dass sie nicht erfüllt werden wird.</w:t>
      </w:r>
    </w:p>
    <w:p>
      <w:r>
        <w:rPr>
          <w:color w:val="555555"/>
          <w:sz w:val="17"/>
        </w:rPr>
        <w:t xml:space="preserve">Zitiervorschlag: § 559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559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