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549 HGB — Schadensanzeige</w:t>
      </w:r>
    </w:p>
    <w:p>
      <w:r>
        <w:rPr>
          <w:color w:val="555555"/>
          <w:sz w:val="18"/>
        </w:rPr>
        <w:t xml:space="preserve">Handelsgesetzbuch</w:t>
      </w:r>
    </w:p>
    <w:p>
      <w:r>
        <w:rPr>
          <w:color w:val="555555"/>
          <w:sz w:val="18"/>
        </w:rPr>
        <w:t xml:space="preserve">Stand: 10.06.2019 (konsolidierte Textfassung, kein amtliches Inkrafttretensdatum)</w:t>
      </w:r>
    </w:p>
    <w:p>
      <w:r>
        <w:t xml:space="preserve">(1) Zeigt der Fahrgast dem Beförderer eine Beschädigung oder einen Verlust seines Gepäcks nicht rechtzeitig an, so wird vermutet, dass er das Gepäck unbeschädigt erhalten hat. Einer Anzeige bedarf es jedoch nicht, wenn der Zustand des Gepäcks im Zeitpunkt seines Empfangs von den Parteien gemeinsam festgestellt oder geprüft worden ist.</w:t>
      </w:r>
    </w:p>
    <w:p>
      <w:r>
        <w:t xml:space="preserve">(2) Die Anzeige ist rechtzeitig, wenn sie spätestens in folgendem Zeitpunkt erstattet wird:</w:t>
      </w:r>
    </w:p>
    <w:p>
      <w:pPr>
        <w:ind w:left="420"/>
      </w:pPr>
      <w:r>
        <w:t xml:space="preserve">1. bei äußerlich erkennbarer Beschädigung von Kabinengepäck im Zeitpunkt der Ausschiffung des Fahrgasts,</w:t>
      </w:r>
    </w:p>
    <w:p>
      <w:pPr>
        <w:ind w:left="420"/>
      </w:pPr>
      <w:r>
        <w:t xml:space="preserve">2. bei äußerlich erkennbarer Beschädigung von anderem Gepäck als Kabinengepäck im Zeitpunkt seiner Aushändigung und</w:t>
      </w:r>
    </w:p>
    <w:p>
      <w:pPr>
        <w:ind w:left="420"/>
      </w:pPr>
      <w:r>
        <w:t xml:space="preserve">3. bei äußerlich nicht erkennbarer Beschädigung von Gepäck oder bei dessen Verlust 15 Tage nach der Ausschiffung oder Aushändigung oder nach dem Zeitpunkt, in dem die Aushändigung hätte erfolgen sollen.</w:t>
      </w:r>
    </w:p>
    <w:p>
      <w:r>
        <w:t xml:space="preserve">(3) Die Schadensanzeige bedarf der Textform. Zur Wahrung der Frist genügt die rechtzeitige Absendung.</w:t>
      </w:r>
    </w:p>
    <w:p>
      <w:r>
        <w:rPr>
          <w:color w:val="555555"/>
          <w:sz w:val="17"/>
        </w:rPr>
        <w:t xml:space="preserve">Zitiervorschlag: § 549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549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