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Prokura ermächtigt zu allen Arten von gerichtlichen und außergerichtlichen Geschäften und Rechtshandlungen, die der Betrieb eines Handelsgewerbes mit sich bringt.</w:t>
      </w:r>
    </w:p>
    <w:p>
      <w:r>
        <w:t xml:space="preserve">(2) Zur Veräußerung und Belastung von Grundstücken ist der Prokurist nur ermächtigt, wenn ihm diese Befugnis besonders erteilt ist.</w:t>
      </w:r>
    </w:p>
    <w:p>
      <w:r>
        <w:rPr>
          <w:color w:val="555555"/>
          <w:sz w:val="17"/>
        </w:rPr>
        <w:t xml:space="preserve">Zitiervorschlag: § 49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