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48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Prokura kann nur von dem Inhaber des Handelsgeschäfts oder seinem gesetzlichen Vertreter und nur mittels ausdrücklicher Erklärung erteilt werden.</w:t>
      </w:r>
    </w:p>
    <w:p>
      <w:r>
        <w:t xml:space="preserve">(2) Die Erteilung kann an mehrere Personen gemeinschaftlich erfolgen (Gesamtprokura).</w:t>
      </w:r>
    </w:p>
    <w:p>
      <w:r>
        <w:rPr>
          <w:color w:val="555555"/>
          <w:sz w:val="17"/>
        </w:rPr>
        <w:t xml:space="preserve">Zitiervorschlag: § 48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48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