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460 HGB — Sammelladung</w:t>
      </w:r>
    </w:p>
    <w:p>
      <w:r>
        <w:rPr>
          <w:color w:val="555555"/>
          <w:sz w:val="18"/>
        </w:rPr>
        <w:t xml:space="preserve">Handelsgesetzbuch</w:t>
      </w:r>
    </w:p>
    <w:p>
      <w:r>
        <w:rPr>
          <w:color w:val="555555"/>
          <w:sz w:val="18"/>
        </w:rPr>
        <w:t xml:space="preserve">Stand: 10.06.2019 (konsolidierte Textfassung, kein amtliches Inkrafttretensdatum)</w:t>
      </w:r>
    </w:p>
    <w:p>
      <w:r>
        <w:t xml:space="preserve">(1) Der Spediteur ist befugt, die Versendung des Gutes zusammen mit Gut eines anderen Versenders auf Grund eines für seine Rechnung über eine Sammelladung geschlossenen Frachtvertrages zu bewirken.</w:t>
      </w:r>
    </w:p>
    <w:p>
      <w:r>
        <w:t xml:space="preserve">(2) Macht der Spediteur von dieser Befugnis Gebrauch, so hat er hinsichtlich der Beförderung in Sammelladung die Rechte und Pflichten eines Frachtführers oder Verfrachters. In diesem Fall kann der Spediteur eine den Umständen nach angemessene Vergütung verlangen, höchstens aber die für die Beförderung des einzelnen Gutes gewöhnliche Fracht.</w:t>
      </w:r>
    </w:p>
    <w:p>
      <w:r>
        <w:rPr>
          <w:color w:val="555555"/>
          <w:sz w:val="17"/>
        </w:rPr>
        <w:t xml:space="preserve">Zitiervorschlag: § 460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https://recht.nulegal.eu/gesetze/HGB/460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460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