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374 HGB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14.10.2023 (konsolidierte Textfassung, kein amtliches Inkrafttretensdatum)</w:t>
      </w:r>
    </w:p>
    <w:p>
      <w:r>
        <w:t xml:space="preserve">Durch die Vorschriften des § 373 werden die Befugnisse nicht berührt, welche dem Verkäufer nach dem Bürgerlichen Gesetzbuche zustehen, wenn der Käufer im Verzuge der Annahme ist.</w:t>
      </w:r>
    </w:p>
    <w:p>
      <w:r>
        <w:rPr>
          <w:color w:val="555555"/>
          <w:sz w:val="17"/>
        </w:rPr>
        <w:t xml:space="preserve">Zitiervorschlag: § 374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https://recht.nulegal.eu/gesetze/HGB/374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374 HGB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