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360 HGB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Wird eine nur der Gattung nach bestimmte Ware geschuldet, so ist Handelsgut mittlerer Art und Güte zu leisten.</w:t>
      </w:r>
    </w:p>
    <w:p>
      <w:r>
        <w:rPr>
          <w:color w:val="555555"/>
          <w:sz w:val="17"/>
        </w:rPr>
        <w:t xml:space="preserve">Zitiervorschlag: § 360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https://recht.nulegal.eu/gesetze/HGB/360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