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347 HGB</w:t>
      </w:r>
    </w:p>
    <w:p>
      <w:r>
        <w:rPr>
          <w:color w:val="555555"/>
          <w:sz w:val="18"/>
        </w:rPr>
        <w:t xml:space="preserve">Handelsgesetzbuch</w:t>
      </w:r>
    </w:p>
    <w:p>
      <w:r>
        <w:rPr>
          <w:color w:val="555555"/>
          <w:sz w:val="18"/>
        </w:rPr>
        <w:t xml:space="preserve">Stand: 14.10.2023 (konsolidierte Textfassung, kein amtliches Inkrafttretensdatum)</w:t>
      </w:r>
    </w:p>
    <w:p>
      <w:r>
        <w:t xml:space="preserve">(1) Wer aus einem Geschäfte, das auf seiner Seite ein Handelsgeschäft ist, einem anderen zur Sorgfalt verpflichtet ist, hat für die Sorgfalt eines ordentlichen Kaufmanns einzustehen.</w:t>
      </w:r>
    </w:p>
    <w:p>
      <w:r>
        <w:t xml:space="preserve">(2) Unberührt bleiben die Vorschriften des Bürgerlichen Gesetzbuchs, nach welchen der Schuldner in bestimmten Fällen nur grobe Fahrlässigkeit zu vertreten oder nur für diejenige Sorgfalt einzustehen hat, welche er in eigenen Angelegenheiten anzuwenden pflegt.</w:t>
      </w:r>
    </w:p>
    <w:p>
      <w:r>
        <w:rPr>
          <w:color w:val="555555"/>
          <w:sz w:val="17"/>
        </w:rPr>
        <w:t xml:space="preserve">Zitiervorschlag: § 347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347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