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342a HGB — Begriffsbestimmungen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25.06.2023 (konsolidierte Textfassung, kein amtliches Inkrafttretensdatum)</w:t>
      </w:r>
    </w:p>
    <w:p>
      <w:r>
        <w:t xml:space="preserve">Im Sinne dieses Unterabschnitts sind</w:t>
      </w:r>
    </w:p>
    <w:p>
      <w:pPr>
        <w:ind w:left="420"/>
      </w:pPr>
      <w:r>
        <w:t xml:space="preserve">1. unverbundene Unternehmen: Unternehmen, die nicht verbundene Unternehmen nach § 271 Absatz 2 sind;</w:t>
      </w:r>
    </w:p>
    <w:p>
      <w:pPr>
        <w:ind w:left="420"/>
      </w:pPr>
      <w:r>
        <w:t xml:space="preserve">2. oberste Mutterunternehmen: Mutterunternehmen, die den Konzernabschluss für den größten Kreis von Unternehmen aufstellen;</w:t>
      </w:r>
    </w:p>
    <w:p>
      <w:pPr>
        <w:ind w:left="420"/>
      </w:pPr>
      <w:r>
        <w:t xml:space="preserve">3. Drittstaaten: Staaten, die weder Mitgliedstaat der Europäischen Union noch Vertragsstaat des Abkommens über den Europäischen Wirtschaftsraum sind;</w:t>
      </w:r>
    </w:p>
    <w:p>
      <w:pPr>
        <w:ind w:left="420"/>
      </w:pPr>
      <w:r>
        <w:t xml:space="preserve">4. Steuerhoheitsgebiete: Staaten oder nichtstaatliche Rechtsräume, die in Bezug auf die Ertragsteuer über Fiskalautonomie verfügen;</w:t>
      </w:r>
    </w:p>
    <w:p>
      <w:pPr>
        <w:ind w:left="420"/>
      </w:pPr>
      <w:r>
        <w:t xml:space="preserve">5. Mitglieder des vertretungsberechtigten Organs bei Personenhandelsgesellschaften im Sinne des § 264a Absatz 1: die Mitglieder des vertretungsberechtigten Organs der vertretungsberechtigten Gesellschaften;</w:t>
      </w:r>
    </w:p>
    <w:p>
      <w:pPr>
        <w:ind w:left="420"/>
      </w:pPr>
      <w:r>
        <w:t xml:space="preserve">6. Berichtszeitraum: das Geschäftsjahr, für das der Ertragsteuerinformationsbericht zu erstellen ist.</w:t>
      </w:r>
    </w:p>
    <w:p>
      <w:r>
        <w:rPr>
          <w:color w:val="555555"/>
          <w:sz w:val="17"/>
        </w:rPr>
        <w:t xml:space="preserve">Zitiervorschlag: § 342a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https://recht.nulegal.eu/gesetze/HGB/342a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