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341d HGB — Anlagestock der fondsgebundenen Lebensversicherung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Kapitalanlagen für Rechnung und Risiko von Inhabern von Lebensversicherungsverträgen, bei denen das Anlagerisiko vom Versicherungsnehmer getragen wird, sind mit dem Zeitwert unter Berücksichtigung des Grundsatzes der Vorsicht zu bewerten; die §§ 341b, 341c sind nicht anzuwenden.</w:t>
      </w:r>
    </w:p>
    <w:p>
      <w:r>
        <w:rPr>
          <w:color w:val="555555"/>
          <w:sz w:val="17"/>
        </w:rPr>
        <w:t xml:space="preserve">Zitiervorschlag: § 341d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https://recht.nulegal.eu/gesetze/HGB/341d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