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321a HGB — Offenlegung des Prüfungsberichts in besonderen Fällen</w:t>
      </w:r>
    </w:p>
    <w:p>
      <w:r>
        <w:rPr>
          <w:color w:val="555555"/>
          <w:sz w:val="18"/>
        </w:rPr>
        <w:t xml:space="preserve">Handelsgesetzbuch</w:t>
      </w:r>
    </w:p>
    <w:p>
      <w:r>
        <w:rPr>
          <w:color w:val="555555"/>
          <w:sz w:val="18"/>
        </w:rPr>
        <w:t xml:space="preserve">Stand: 10.06.2019 (konsolidierte Textfassung, kein amtliches Inkrafttretensdatum)</w:t>
      </w:r>
    </w:p>
    <w:p>
      <w:r>
        <w:t xml:space="preserve">(1) Wird über das Vermögen der Gesellschaft ein Insolvenzverfahren eröffnet oder wird der Antrag auf Eröffnung des Insolvenzverfahren mangels Masse abgewiesen, so hat ein Gläubiger oder Gesellschafter die Wahl, selbst oder durch einen von ihm zu bestimmenden Wirtschaftsprüfer oder im Fall des § 319 Abs. 1 Satz 2 durch einen vereidigten Buchprüfer Einsicht in die Prüfungsberichte des Abschlussprüfers über die aufgrund gesetzlicher Vorschriften durchzuführende Prüfung des Jahresabschlusses der letzten drei Geschäftsjahre zu nehmen, soweit sich diese auf die nach § 321 geforderte Berichterstattung beziehen. Der Anspruch richtet sich gegen denjenigen, der die Prüfungsberichte in seinem Besitz hat.</w:t>
      </w:r>
    </w:p>
    <w:p>
      <w:r>
        <w:t xml:space="preserve">(2) Bei einer Aktiengesellschaft oder einer Kommanditgesellschaft auf Aktien stehen den Gesellschaftern die Rechte nach Absatz 1 Satz 1 nur zu, wenn ihre Anteile bei Geltendmachung des Anspruchs zusammen den einhundertsten Teil des Grundkapitals oder einen Börsenwert von 100 000 Euro erreichen. Dem Abschlussprüfer ist die Erläuterung des Prüfungsberichts gegenüber den in Absatz 1 Satz 1 aufgeführten Personen gestattet.</w:t>
      </w:r>
    </w:p>
    <w:p>
      <w:r>
        <w:t xml:space="preserve">(3) Der Insolvenzverwalter oder ein gesetzlicher Vertreter des Schuldners kann einer Offenlegung von Geheimnissen, namentlich Betriebs- oder Geschäftsgeheimnissen, widersprechen, wenn die Offenlegung geeignet ist, der Gesellschaft einen erheblichen Nachteil zuzufügen. § 323 Abs. 1 und 3 bleibt im Übrigen unberührt. Unbeschadet des Satzes 1 sind die Berechtigten nach Absatz 1 Satz 1 zur Verschwiegenheit über den Inhalt der von ihnen eingesehenen Unterlagen nach Absatz 1 Satz 1 verpflichtet.</w:t>
      </w:r>
    </w:p>
    <w:p>
      <w:r>
        <w:t xml:space="preserve">(4) Die Absätze 1 bis 3 gelten entsprechend, wenn der Schuldner zur Aufstellung eines Konzernabschlusses und Konzernlageberichts verpflichtet ist.</w:t>
      </w:r>
    </w:p>
    <w:p>
      <w:r>
        <w:rPr>
          <w:color w:val="555555"/>
          <w:sz w:val="17"/>
        </w:rPr>
        <w:t xml:space="preserve">Zitiervorschlag: § 321a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https://recht.nulegal.eu/gesetze/HGB/321a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