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298 HGB — Anzuwendende Vorschriften Erleichterungen</w:t>
      </w:r>
    </w:p>
    <w:p>
      <w:r>
        <w:rPr>
          <w:color w:val="555555"/>
          <w:sz w:val="18"/>
        </w:rPr>
        <w:t xml:space="preserve">Handelsgesetzbuch</w:t>
      </w:r>
    </w:p>
    <w:p>
      <w:r>
        <w:rPr>
          <w:color w:val="555555"/>
          <w:sz w:val="18"/>
        </w:rPr>
        <w:t xml:space="preserve">Stand: 10.06.2019 (konsolidierte Textfassung, kein amtliches Inkrafttretensdatum)</w:t>
      </w:r>
    </w:p>
    <w:p>
      <w:r>
        <w:t xml:space="preserve">(1) Auf den Konzernabschluß sind, soweit seine Eigenart keine Abweichung bedingt oder in den folgenden Vorschriften nichts anderes bestimmt ist, die §§ 244 bis 256a, 264c, 265, 266, 268 Absatz 1 bis 7, die §§ 270, 271, 272 Absatz 1 bis 4, die §§ 274, 275 und 277 über den Jahresabschluß und die für die Rechtsform und den Geschäftszweig der in den Konzernabschluß einbezogenen Unternehmen mit Sitz im Geltungsbereich dieses Gesetzes geltenden Vorschriften, soweit sie für große Kapitalgesellschaften gelten, entsprechend anzuwenden.</w:t>
      </w:r>
    </w:p>
    <w:p>
      <w:r>
        <w:t xml:space="preserve">(2) Der Konzernanhang und der Anhang des Jahresabschlusses des Mutterunternehmens dürfen zusammengefaßt werden. In diesem Falle müssen der Konzernabschluß und der Jahresabschluß des Mutterunternehmens gemeinsam offengelegt werden. Aus dem zusammengefassten Anhang muss hervorgehen, welche Angaben sich auf den Konzern und welche Angaben sich nur auf das Mutterunternehmen beziehen.</w:t>
      </w:r>
    </w:p>
    <w:p>
      <w:r>
        <w:rPr>
          <w:color w:val="555555"/>
          <w:sz w:val="17"/>
        </w:rPr>
        <w:t xml:space="preserve">Zitiervorschlag: § 298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