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289b HGB — Pflicht zur nichtfinanziellen Erklärung; Befreiungen</w:t>
      </w:r>
    </w:p>
    <w:p>
      <w:r>
        <w:rPr>
          <w:color w:val="555555"/>
          <w:sz w:val="18"/>
        </w:rPr>
        <w:t xml:space="preserve">Handelsgesetzbuch</w:t>
      </w:r>
    </w:p>
    <w:p>
      <w:r>
        <w:rPr>
          <w:color w:val="555555"/>
          <w:sz w:val="18"/>
        </w:rPr>
        <w:t xml:space="preserve">Stand: 10.06.2019 (konsolidierte Textfassung, kein amtliches Inkrafttretensdatum)</w:t>
      </w:r>
    </w:p>
    <w:p>
      <w:r>
        <w:t xml:space="preserve">(1) Eine Kapitalgesellschaft hat ihren Lagebericht um eine nichtfinanzielle Erklärung zu erweitern, wenn sie die folgenden Merkmale erfüllt:</w:t>
      </w:r>
    </w:p>
    <w:p>
      <w:pPr>
        <w:ind w:left="420"/>
      </w:pPr>
      <w:r>
        <w:t xml:space="preserve">1. die Kapitalgesellschaft erfüllt die Voraussetzungen des § 267 Absatz 3 Satz 1,</w:t>
      </w:r>
    </w:p>
    <w:p>
      <w:pPr>
        <w:ind w:left="420"/>
      </w:pPr>
      <w:r>
        <w:t xml:space="preserve">2. die Kapitalgesellschaft ist kapitalmarktorientiert im Sinne des § 264d und</w:t>
      </w:r>
    </w:p>
    <w:p>
      <w:pPr>
        <w:ind w:left="420"/>
      </w:pPr>
      <w:r>
        <w:t xml:space="preserve">3. die Kapitalgesellschaft hat im Jahresdurchschnitt mehr als 500 Arbeitnehmer beschäftigt.</w:t>
      </w:r>
    </w:p>
    <w:p>
      <w:r>
        <w:t xml:space="preserve">§ 267 Absatz 4 bis 5 ist entsprechend anzuwenden. Wenn die nichtfinanzielle Erklärung einen besonderen Abschnitt des Lageberichts bildet, darf die Kapitalgesellschaft auf die an anderer Stelle im Lagebericht enthaltenen nichtfinanziellen Angaben verweisen.</w:t>
      </w:r>
    </w:p>
    <w:p>
      <w:r>
        <w:t xml:space="preserve">(2) Eine Kapitalgesellschaft im Sinne des Absatzes 1 ist unbeschadet anderer Befreiungsvorschriften von der Pflicht zur Erweiterung des Lageberichts um eine nichtfinanzielle Erklärung befreit, wenn</w:t>
      </w:r>
    </w:p>
    <w:p>
      <w:pPr>
        <w:ind w:left="420"/>
      </w:pPr>
      <w:r>
        <w:t xml:space="preserve">1. die Kapitalgesellschaft in den Konzernlagebericht eines Mutterunternehmens einbezogen ist und</w:t>
      </w:r>
    </w:p>
    <w:p>
      <w:pPr>
        <w:ind w:left="420"/>
      </w:pPr>
      <w:r>
        <w:t xml:space="preserve">2. der Konzernlagebericht nach Nummer 1 nach Maßgabe des nationalen Rechts eines Mitgliedstaats der Europäischen Union oder eines anderen Vertragsstaats des Abkommens über den Europäischen Wirtschaftsraum im Einklang mit der Richtlinie 2013/34/EU aufgestellt wird und eine nichtfinanzielle Konzernerklärung enthält.</w:t>
      </w:r>
    </w:p>
    <w:p>
      <w:r>
        <w:t xml:space="preserve">Satz 1 gilt entsprechend, wenn das Mutterunternehmen im Sinne von Satz 1 einen gesonderten nichtfinanziellen Konzernbericht nach § 315b Absatz 3 oder nach Maßgabe des nationalen Rechts eines Mitgliedstaats der Europäischen Union oder eines anderen Vertragsstaats des Abkommens über den Europäischen Wirtschaftsraum im Einklang mit der Richtlinie 2013/34/EU erstellt und öffentlich zugänglich macht. Ist eine Kapitalgesellschaft nach Satz 1 oder 2 von der Pflicht zur Erstellung einer nichtfinanziellen Erklärung befreit, hat sie dies in ihrem Lagebericht mit einer Erläuterung anzugeben, welches Mutterunternehmen den Konzernlagebericht oder den gesonderten nichtfinanziellen Konzernbericht öffentlich zugänglich macht und wo der Bericht in deutscher oder englischer Sprache offengelegt oder veröffentlicht ist.</w:t>
      </w:r>
    </w:p>
    <w:p>
      <w:r>
        <w:t xml:space="preserve">(3) Eine Kapitalgesellschaft im Sinne des Absatzes 1 ist auch dann von der Pflicht zur Erweiterung des Lageberichts um eine nichtfinanzielle Erklärung befreit, wenn die Kapitalgesellschaft für dasselbe Geschäftsjahr einen gesonderten nichtfinanziellen Bericht außerhalb des Lageberichts erstellt und folgende Voraussetzungen erfüllt sind:</w:t>
      </w:r>
    </w:p>
    <w:p>
      <w:pPr>
        <w:ind w:left="420"/>
      </w:pPr>
      <w:r>
        <w:t xml:space="preserve">1. der gesonderte nichtfinanzielle Bericht erfüllt zumindest die inhaltlichen Vorgaben nach § 289c und</w:t>
      </w:r>
    </w:p>
    <w:p>
      <w:pPr>
        <w:ind w:left="420"/>
      </w:pPr>
      <w:r>
        <w:t xml:space="preserve">2. die Kapitalgesellschaft macht den gesonderten nichtfinanziellen Bericht öffentlich zugänglich durch</w:t>
      </w:r>
    </w:p>
    <w:p>
      <w:pPr>
        <w:ind w:left="780"/>
      </w:pPr>
      <w:r>
        <w:t xml:space="preserve">a) Offenlegung zusammen mit dem Lagebericht nach § 325 oder</w:t>
      </w:r>
    </w:p>
    <w:p>
      <w:pPr>
        <w:ind w:left="780"/>
      </w:pPr>
      <w:r>
        <w:t xml:space="preserve">b) Veröffentlichung auf der Internetseite der Kapitalgesellschaft spätestens vier Monate nach dem Abschlussstichtag und mindestens für zehn Jahre, sofern der Lagebericht auf diese Veröffentlichung unter Angabe der Internetseite Bezug nimmt.</w:t>
      </w:r>
    </w:p>
    <w:p>
      <w:r>
        <w:t xml:space="preserve">Absatz 1 Satz 3 und die §§ 289d und 289e sind auf den gesonderten nichtfinanziellen Bericht entsprechend anzuwenden.</w:t>
      </w:r>
    </w:p>
    <w:p>
      <w:r>
        <w:t xml:space="preserve">(4) Ist die nichtfinanzielle Erklärung oder der gesonderte nichtfinanzielle Bericht inhaltlich überprüft worden, ist auch die Beurteilung des Prüfungsergebnisses in gleicher Weise wie die nichtfinanzielle Erklärung oder der gesonderte nichtfinanzielle Bericht öffentlich zugänglich zu machen.</w:t>
      </w:r>
    </w:p>
    <w:p>
      <w:r>
        <w:rPr>
          <w:color w:val="555555"/>
          <w:sz w:val="17"/>
        </w:rPr>
        <w:t xml:space="preserve">Zitiervorschlag: § 289b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https://recht.nulegal.eu/gesetze/HGB/289b</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