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258 HGB — Vorlegung im Rechtsstreit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Laufe eines Rechtsstreits kann das Gericht auf Antrag oder von Amts wegen die Vorlegung der Handelsbücher einer Partei anordnen.</w:t>
      </w:r>
    </w:p>
    <w:p>
      <w:r>
        <w:t xml:space="preserve">(2) Die Vorschriften der Zivilprozeßordnung über die Verpflichtung des Prozeßgegners zur Vorlegung von Urkunden bleiben unberührt.</w:t>
      </w:r>
    </w:p>
    <w:p>
      <w:r>
        <w:rPr>
          <w:color w:val="555555"/>
          <w:sz w:val="17"/>
        </w:rPr>
        <w:t xml:space="preserve">Zitiervorschlag: § 258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258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