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257 HGB — Aufbewahrung von Unterlagen Aufbewahrungsfristen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30.12.2025 (konsolidierte Textfassung, kein amtliches Inkrafttretensdatum)</w:t>
      </w:r>
    </w:p>
    <w:p>
      <w:r>
        <w:t xml:space="preserve">(1) Jeder Kaufmann ist verpflichtet, die folgenden Unterlagen geordnet aufzubewahren:</w:t>
      </w:r>
    </w:p>
    <w:p>
      <w:pPr>
        <w:ind w:left="420"/>
      </w:pPr>
      <w:r>
        <w:t xml:space="preserve">1. Handelsbücher, Inventare, Eröffnungsbilanzen, Jahresabschlüsse, Einzelabschlüsse nach § 325 Abs. 2a, Lageberichte, Konzernabschlüsse, Konzernlageberichte sowie die zu ihrem Verständnis erforderlichen Arbeitsanweisungen und sonstigen Organisationsunterlagen,</w:t>
      </w:r>
    </w:p>
    <w:p>
      <w:pPr>
        <w:ind w:left="420"/>
      </w:pPr>
      <w:r>
        <w:t xml:space="preserve">2. die empfangenen Handelsbriefe,</w:t>
      </w:r>
    </w:p>
    <w:p>
      <w:pPr>
        <w:ind w:left="420"/>
      </w:pPr>
      <w:r>
        <w:t xml:space="preserve">3. Wiedergaben der abgesandten Handelsbriefe,</w:t>
      </w:r>
    </w:p>
    <w:p>
      <w:pPr>
        <w:ind w:left="420"/>
      </w:pPr>
      <w:r>
        <w:t xml:space="preserve">4. Belege für Buchungen in den von ihm nach § 238 Abs. 1 zu führenden Büchern (Buchungsbelege).</w:t>
      </w:r>
    </w:p>
    <w:p>
      <w:r>
        <w:t xml:space="preserve">(2) Handelsbriefe sind nur Schriftstücke, die ein Handelsgeschäft betreffen.</w:t>
      </w:r>
    </w:p>
    <w:p>
      <w:r>
        <w:t xml:space="preserve">(3) Mit Ausnahme der Eröffnungsbilanzen und Abschlüsse können die in Absatz 1 aufgeführten Unterlagen auch als Wiedergabe auf einem Bildträger oder auf anderen Datenträgern aufbewahrt werden, wenn dies den Grundsätzen ordnungsmäßiger Buchführung entspricht und sichergestellt ist, daß die Wiedergabe oder die Daten</w:t>
      </w:r>
    </w:p>
    <w:p>
      <w:pPr>
        <w:ind w:left="420"/>
      </w:pPr>
      <w:r>
        <w:t xml:space="preserve">1. mit den empfangenen Handelsbriefen und den Buchungsbelegen bildlich und mit den anderen Unterlagen inhaltlich übereinstimmen, wenn sie lesbar gemacht werden,</w:t>
      </w:r>
    </w:p>
    <w:p>
      <w:pPr>
        <w:ind w:left="420"/>
      </w:pPr>
      <w:r>
        <w:t xml:space="preserve">2. während der Dauer der Aufbewahrungsfrist verfügbar sind und jederzeit innerhalb angemessener Frist lesbar gemacht werden können.</w:t>
      </w:r>
    </w:p>
    <w:p>
      <w:r>
        <w:t xml:space="preserve">Sind Unterlagen auf Grund des § 239 Abs. 4 Satz 1 auf Datenträgern hergestellt worden, können statt des Datenträgers die Daten auch ausgedruckt aufbewahrt werden; die ausgedruckten Unterlagen können auch nach Satz 1 aufbewahrt werden.</w:t>
      </w:r>
    </w:p>
    <w:p>
      <w:r>
        <w:t xml:space="preserve">(4) Die in Absatz 1 Nummer 1 aufgeführten Unterlagen sind zehn Jahre, die in Absatz 1 Nummer 4 aufgeführten Unterlagen acht Jahre und die sonstigen in Absatz 1 aufgeführten Unterlagen sechs Jahre aufzubewahren. Abweichend von Satz 1 sind bei Personen oder Gesellschaften, die</w:t>
      </w:r>
    </w:p>
    <w:p>
      <w:pPr>
        <w:ind w:left="420"/>
      </w:pPr>
      <w:r>
        <w:t xml:space="preserve">1. Institute im Sinne des § 1 Absatz 1b des Kreditwesengesetzes sind, einschließlich Zweigstellen nach § 53 des Kreditwesengesetzes,</w:t>
      </w:r>
    </w:p>
    <w:p>
      <w:pPr>
        <w:ind w:left="420"/>
      </w:pPr>
      <w:r>
        <w:t xml:space="preserve">2. der Aufsicht nach § 1 Absatz 1 des Versicherungsaufsichtsgesetzes unterliegen oder</w:t>
      </w:r>
    </w:p>
    <w:p>
      <w:pPr>
        <w:ind w:left="420"/>
      </w:pPr>
      <w:r>
        <w:t xml:space="preserve">3. Wertpapierinstitute im Sinne des § 2 Absatz 1 des Wertpapierinstitutsgesetzes sind,</w:t>
      </w:r>
    </w:p>
    <w:p>
      <w:r>
        <w:t xml:space="preserve">die in Absatz 1 Nummer 4 aufgeführten Unterlagen zehn Jahre aufzubewahren.</w:t>
      </w:r>
    </w:p>
    <w:p>
      <w:r>
        <w:t xml:space="preserve">(5) Die Aufbewahrungsfrist beginnt mit dem Schluß des Kalenderjahrs, in dem die letzte Eintragung in das Handelsbuch gemacht, das Inventar aufgestellt, die Eröffnungsbilanz oder der Jahresabschluß festgestellt, der Einzelabschluss nach § 325 Abs. 2a oder der Konzernabschluß aufgestellt, der Handelsbrief empfangen oder abgesandt worden oder der Buchungsbeleg entstanden ist.</w:t>
      </w:r>
    </w:p>
    <w:p>
      <w:r>
        <w:rPr>
          <w:color w:val="555555"/>
          <w:sz w:val="17"/>
        </w:rPr>
        <w:t xml:space="preserve">Zitiervorschlag: § 257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https://recht.nulegal.eu/gesetze/HGB/257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