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HGB</w:t>
      </w:r>
    </w:p>
    <w:p>
      <w:r>
        <w:rPr>
          <w:color w:val="555555"/>
          <w:sz w:val="18"/>
        </w:rPr>
        <w:t xml:space="preserve">Handelsgesetzbuch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Firma kann nicht ohne das Handelsgeschäft, für welches sie geführt wird, veräußert werden.</w:t>
      </w:r>
    </w:p>
    <w:p>
      <w:r>
        <w:rPr>
          <w:color w:val="555555"/>
          <w:sz w:val="17"/>
        </w:rPr>
        <w:t xml:space="preserve">Zitiervorschlag: § 23 HGB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https://recht.nulegal.eu/gesetze/HGB/23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