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17 HGB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Firma eines Kaufmanns ist der Name, unter dem er seine Geschäfte betreibt und die Unterschrift abgibt.</w:t>
      </w:r>
    </w:p>
    <w:p>
      <w:r>
        <w:t xml:space="preserve">(2) Ein Kaufmann kann unter seiner Firma klagen und verklagt werden.</w:t>
      </w:r>
    </w:p>
    <w:p>
      <w:r>
        <w:rPr>
          <w:color w:val="555555"/>
          <w:sz w:val="17"/>
        </w:rPr>
        <w:t xml:space="preserve">Zitiervorschlag: § 17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https://recht.nulegal.eu/gesetze/HGB/17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17 HGB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