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155 HGB</w:t>
      </w:r>
    </w:p>
    <w:p>
      <w:r>
        <w:rPr>
          <w:color w:val="555555"/>
          <w:sz w:val="18"/>
        </w:rPr>
        <w:t xml:space="preserve">Handelsgesetzbuch</w:t>
      </w:r>
    </w:p>
    <w:p>
      <w:r>
        <w:rPr>
          <w:color w:val="555555"/>
          <w:sz w:val="18"/>
        </w:rPr>
        <w:t xml:space="preserve">Außer Kraft: § 155 ist seit 01.01.2024 nicht mehr im HGB enthalten. Angezeigt wird die letzte bekannte Fassung, Stand 10.06.2019.</w:t>
      </w:r>
    </w:p>
    <w:p>
      <w:r>
        <w:t xml:space="preserve">(1) Das nach Berichtigung der Schulden verbleibende Vermögen der Gesellschaft ist von den Liquidatoren nach dem Verhältnisse der Kapitalanteile, wie sie sich auf Grund der Schlußbilanz ergeben, unter die Gesellschafter zu verteilen.</w:t>
      </w:r>
    </w:p>
    <w:p>
      <w:r>
        <w:t xml:space="preserve">(2) Das während der Liquidation entbehrliche Geld wird vorläufig verteilt. Zur Deckung noch nicht fälliger oder streitiger Verbindlichkeiten sowie zur Sicherung der den Gesellschaftern bei der Schlußverteilung zukommenden Beträge ist das Erforderliche zurückzubehalten. Die Vorschriften des § 122 Abs. 1 finden während der Liquidation keine Anwendung.</w:t>
      </w:r>
    </w:p>
    <w:p>
      <w:r>
        <w:t xml:space="preserve">(3) Entsteht über die Verteilung des Gesellschaftsvermögens Streit unter den Gesellschaftern, so haben die Liquidatoren die Verteilung bis zur Entscheidung des Streites auszusetzen.</w:t>
      </w:r>
    </w:p>
    <w:p>
      <w:r>
        <w:rPr>
          <w:color w:val="555555"/>
          <w:sz w:val="17"/>
        </w:rPr>
        <w:t xml:space="preserve">Zitiervorschlag: § 155 HGB</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https://recht.nulegal.eu/gesetze/HGB/155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