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130a HGB</w:t>
      </w:r>
    </w:p>
    <w:p>
      <w:r>
        <w:rPr>
          <w:color w:val="555555"/>
          <w:sz w:val="18"/>
        </w:rPr>
        <w:t xml:space="preserve">Handelsgesetzbuch</w:t>
      </w:r>
    </w:p>
    <w:p>
      <w:r>
        <w:rPr>
          <w:color w:val="555555"/>
          <w:sz w:val="18"/>
        </w:rPr>
        <w:t xml:space="preserve">Außer Kraft: § 130a ist seit 01.01.2021 nicht mehr im HGB enthalten. Angezeigt wird die letzte bekannte Fassung, Stand 10.06.2019.</w:t>
      </w:r>
    </w:p>
    <w:p>
      <w:r>
        <w:t xml:space="preserve">(1) Nachdem bei einer Gesellschaft, bei der kein Gesellschafter eine natürliche Person ist, die Zahlungsunfähigkeit eingetreten ist oder sich ihre Überschuldung ergeben hat, dürfen die organschaftlichen Vertreter der zur Vertretung der Gesellschaft ermächtigten Gesellschafter und die Liquidatoren für die Gesellschaft keine Zahlungen leisten. Dies gilt nicht von Zahlungen, die auch nach diesem Zeitpunkt mit der Sorgfalt eines ordentlichen und gewissenhaften Geschäftsleiters vereinbar sind. Entsprechendes gilt für Zahlungen an Gesellschafter, soweit diese zur Zahlungsunfähigkeit der Gesellschaft führen mussten, es sei denn, dies war auch bei Beachtung der in Satz 2 bezeichneten Sorgfalt nicht erkennbar. Die Sätze 1 bis 3 gelten nicht, wenn zu den Gesellschaftern der offenen Handelsgesellschaft eine andere offene Handelsgesellschaft oder Kommanditgesellschaft gehört, bei der ein persönlich haftender Gesellschafter eine natürliche Person ist.</w:t>
      </w:r>
    </w:p>
    <w:p>
      <w:r>
        <w:t xml:space="preserve">(2) Wird entgegen § 15a Abs. 1 der Insolvenzordnung die Eröffnung des Insolvenzverfahrens nicht oder nicht rechtzeitig beantragt oder werden entgegen Absatz 1 Zahlungen geleistet, so sind die organschaftlichen Vertreter der zur Vertretung der Gesellschaft ermächtigten Gesellschafter und die Liquidatoren der Gesellschaft gegenüber zum Ersatz des daraus entstehenden Schadens als Gesamtschuldner verpflichtet. Ist dabei streitig, ob sie die Sorgfalt eines ordentlichen und gewissenhaften Geschäftsleiters angewandt haben, so trifft sie die Beweislast. Die Ersatzpflicht kann durch Vereinbarung mit den Gesellschaftern weder eingeschränkt noch ausgeschlossen werden. Soweit der Ersatz zur Befriedigung der Gläubiger der Gesellschaft erforderlich ist, wird die Ersatzpflicht weder durch einen Verzicht oder Vergleich der Gesellschaft noch dadurch aufgehoben, daß die Handlung auf einem Beschluß der Gesellschafter beruht. Satz 4 gilt nicht, wenn der Ersatzpflichtige zahlungsunfähig ist und sich zur Abwendung des Insolvenzverfahrens mit seinen Gläubigern vergleicht oder wenn die Ersatzpflicht in einem Insolvenzplan geregelt wird. Die Ansprüche aus diesen Vorschriften verjähren in fünf Jahren.</w:t>
      </w:r>
    </w:p>
    <w:p>
      <w:r>
        <w:t xml:space="preserve">(3) Diese Vorschriften gelten sinngemäß, wenn die in den Absätzen 1 und 2 genannten organschaftlichen Vertreter ihrerseits Gesellschaften sind, bei denen kein Gesellschafter eine natürliche Person ist, oder sich die Verbindung von Gesellschaften in dieser Art fortsetzt.</w:t>
      </w:r>
    </w:p>
    <w:p>
      <w:r>
        <w:rPr>
          <w:color w:val="555555"/>
          <w:sz w:val="17"/>
        </w:rPr>
        <w:t xml:space="preserve">Zitiervorschlag: § 130a HGB</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https://recht.nulegal.eu/gesetze/HGB/130a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130a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