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HGB — Zwangsvollstreckung gegen die Gesellschaft oder gegen ihre Gesellschafter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Zur Zwangsvollstreckung in das Vermögen der Gesellschaft ist ein gegen die Gesellschaft gerichteter Vollstreckungstitel erforderlich.</w:t>
      </w:r>
    </w:p>
    <w:p>
      <w:r>
        <w:t xml:space="preserve">(2) Aus einem gegen die Gesellschaft gerichteten Vollstreckungstitel findet die Zwangsvollstreckung gegen die Gesellschafter nicht statt.</w:t>
      </w:r>
    </w:p>
    <w:p>
      <w:r>
        <w:rPr>
          <w:color w:val="555555"/>
          <w:sz w:val="17"/>
        </w:rPr>
        <w:t xml:space="preserve">Zitiervorschlag: § 129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https://recht.nulegal.eu/gesetze/HGB/129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