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121 HGB — Feststellung des Jahresabschlusses</w:t>
      </w:r>
    </w:p>
    <w:p>
      <w:r>
        <w:rPr>
          <w:color w:val="555555"/>
          <w:sz w:val="18"/>
        </w:rPr>
        <w:t xml:space="preserve">Handelsgesetzbuch</w:t>
      </w:r>
    </w:p>
    <w:p>
      <w:r>
        <w:rPr>
          <w:color w:val="555555"/>
          <w:sz w:val="18"/>
        </w:rPr>
        <w:t xml:space="preserve">Stand: 01.01.2024 (konsolidierte Textfassung, kein amtliches Inkrafttretensdatum)</w:t>
      </w:r>
    </w:p>
    <w:p>
      <w:r>
        <w:t xml:space="preserve">Über die Feststellung des Jahresabschlusses entscheiden die Gesellschafter durch Beschluss.</w:t>
      </w:r>
    </w:p>
    <w:p>
      <w:r>
        <w:rPr>
          <w:color w:val="555555"/>
          <w:sz w:val="17"/>
        </w:rPr>
        <w:t xml:space="preserve">Zitiervorschlag: § 121 HGB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https://recht.nulegal.eu/gesetze/HGB/121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121 HGB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