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HGB — Begriff der offenen Handelsgesellschaft; Anwendbarkeit des Bürgerlichen Gesetzbuchs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Eine Gesellschaft, deren Zweck auf den Betrieb eines Handelsgewerbes unter gemeinschaftlicher Firma gerichtet ist, ist eine offene Handelsgesellschaft, wenn bei keinem der Gesellschafter die Haftung gegenüber den Gesellschaftsgläubigern beschränkt ist.</w:t>
      </w:r>
    </w:p>
    <w:p>
      <w:r>
        <w:t xml:space="preserve">(2) Die offene Handelsgesellschaft kann Rechte erwerben und Verbindlichkeiten eingehen.</w:t>
      </w:r>
    </w:p>
    <w:p>
      <w:r>
        <w:t xml:space="preserve">(3) Auf die offene Handelsgesellschaft finden, soweit in diesem Abschnitt nichts anderes vorgeschrieben ist, die Vorschriften des Bürgerlichen Gesetzbuchs über die Gesellschaft entsprechende Anwendung.</w:t>
      </w:r>
    </w:p>
    <w:p>
      <w:r>
        <w:rPr>
          <w:color w:val="555555"/>
          <w:sz w:val="17"/>
        </w:rPr>
        <w:t xml:space="preserve">Zitiervorschlag: § 105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