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HGB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Kaufmann im Sinne dieses Gesetzbuchs ist, wer ein Handelsgewerbe betreibt.</w:t>
      </w:r>
    </w:p>
    <w:p>
      <w:r>
        <w:t xml:space="preserve">(2) Handelsgewerbe ist jeder Gewerbebetrieb, es sei denn, daß das Unternehmen nach Art oder Umfang einen in kaufmännischer Weise eingerichteten Geschäftsbetrieb nicht erfordert.</w:t>
      </w:r>
    </w:p>
    <w:p>
      <w:r>
        <w:rPr>
          <w:color w:val="555555"/>
          <w:sz w:val="17"/>
        </w:rPr>
        <w:t xml:space="preserve">Zitiervorschlag: § 1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