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HG (Nordrhein-Westfalen) — Bürokratieabbau durch Zusammenarbeit im Disziplinarverfahren</w:t>
      </w:r>
    </w:p>
    <w:p>
      <w:r>
        <w:rPr>
          <w:color w:val="555555"/>
          <w:sz w:val="18"/>
        </w:rPr>
        <w:t xml:space="preserve">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Hinsichtlich der Zusammenarbeit der dienstvorgesetzten Stelle im Disziplinarverfahren mit anderen Hochschulen, Behörden des Landes oder sonstigen Stellen, die Aufgaben öffentlicher Verwaltung wahrnehmen, gilt § 89 Absatz 1 entsprechend.</w:t>
      </w:r>
    </w:p>
    <w:p>
      <w:r>
        <w:t xml:space="preserve">(2) Hinsichtlich der ergänzenden Hilfe geeigneter Stellen innerhalb und außerhalb des öffentlichen Dienstes gilt § 89 Absatz 2 entsprechend.</w:t>
      </w:r>
    </w:p>
    <w:p>
      <w:r>
        <w:rPr>
          <w:color w:val="555555"/>
          <w:sz w:val="17"/>
        </w:rPr>
        <w:t xml:space="preserve">Zitiervorschlag: § 95 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https://recht.nulegal.eu/gesetze/HG/95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