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94 HG (Nordrhein-Westfalen) — Verhältnis zum Disziplinarrecht</w:t>
      </w:r>
    </w:p>
    <w:p>
      <w:r>
        <w:rPr>
          <w:color w:val="555555"/>
          <w:sz w:val="18"/>
        </w:rPr>
        <w:t xml:space="preserve">Hochschulgesetz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Wird ein Disziplinarverfahren wegen desselben Sachverhalts, der einem Redlichkeits- oder Integritätsverfahren zugrunde liegt, durchgeführt, so bleiben in Bezug auf dieses Disziplinarverfahren die Vorschriften des Landesdisziplinargesetzes vorbehaltlich der Absätze 2 bis 4 sowie der übrigen Bestimmungen dieses Kapitels unberührt.</w:t>
      </w:r>
    </w:p>
    <w:p>
      <w:r>
        <w:t xml:space="preserve">(2) Die Fristen des § 15 Absatz 1 bis 3 des Landesdisziplinargesetzes werden durch die Einleitung und jede Ausdehnung eines Redlichkeits- oder Integritätsverfahrens hinsichtlich desselben Sachverhalts unterbrochen.</w:t>
      </w:r>
    </w:p>
    <w:p>
      <w:r>
        <w:t xml:space="preserve">(3) Die dienstvorgesetzte Stelle verbindet das Redlichkeits- und das Integritätsverfahren mit dem Disziplinarverfahren, welches wegen desselben Sachverhalts durchgeführt wird.</w:t>
      </w:r>
    </w:p>
    <w:p>
      <w:r>
        <w:t xml:space="preserve">(4) In einem nach Absatz 3 verbundenen Disziplinarverfahren im Sinne des Absatzes 1 finden die §§ 89 bis 91 sowie § 92 Absatz 1 entsprechend Anwendung. Dies gilt auch für die Dauer eines Disziplinarklageverfahrens.</w:t>
      </w:r>
    </w:p>
    <w:p>
      <w:r>
        <w:rPr>
          <w:color w:val="555555"/>
          <w:sz w:val="17"/>
        </w:rPr>
        <w:t xml:space="preserve">Zitiervorschlag: § 94 HG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https://recht.nulegal.eu/gesetze/HG/94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