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HG (Nordrhein-Westfalen) — Verleihung und Führung von Graden und von Bezeichnungen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Grade dürfen nur verliehen werden, wenn innerstaatliche Bestimmungen es vorsehen. Bezeichnungen, die Graden zum Verwechseln ähnlich sind, dürfen nicht vergeben werden.</w:t>
      </w:r>
    </w:p>
    <w:p>
      <w:r>
        <w:t xml:space="preserve">(2) Von einer staatlichen oder staatlich anerkannten Hochschule in Deutschland oder in einem anderen Mitgliedstaat der Europäischen Union oder des Europäischen Wirtschaftsraumes, einschließlich der Europäischen Hochschulen in Florenz und Brügge sowie der Päpstlichen Hochschulen in Rom, verliehene Hochschulgrade sowie entsprechende staatliche Grade können im Geltungsbereich dieses Gesetzes in der verliehenen Form geführt werden. Ein sonstiger ausländischer Hochschulgrad, der auf Grund einer Prüfung im Anschluss an ein tatsächlich absolviertes Studium von einer nach dem Recht des Herkunftslandes anerkannten Hochschule ordnungsgemäß verliehen wurde, kann in der verliehenen Form unter Angabe der verleihenden Institution geführt werden. Die verliehene Form des Grades kann bei anderen als lateinischen Schriftarten in die lateinische Schrift übertragen werden; ferner kann die im Herkunftsland zugelassene oder, soweit keine solche besteht, die dort nachweislich allgemein übliche Abkürzung geführt sowie eine wörtliche Übersetzung in Klammern hinzugefügt werden. Die Sätze 2 und 3 gelten für ausländische staatliche und kirchliche Hochschulgrade entsprechend. Eine Umwandlung in einen entsprechenden inländischen Grad ist ausgeschlossen.</w:t>
      </w:r>
    </w:p>
    <w:p>
      <w:r>
        <w:t xml:space="preserve">(3) Ein ausländischer Ehrengrad, der von einer nach dem Recht des Herkunftslandes zur Verleihung berechtigten Hochschule oder einer anderen zur Verleihung berechtigten Stelle verliehen wurde, kann nach Maßgabe der für die Verleihung geltenden Rechtsvorschriften in der verliehenen Form unter Angabe der verleihenden Stelle geführt werden. Absatz 2 Satz 3 bis 5 gilt entsprechend.</w:t>
      </w:r>
    </w:p>
    <w:p>
      <w:r>
        <w:t xml:space="preserve">(4) Die Absätze 2 und 3 gelten für die Führung von Hochschultiteln und Hochschultätigkeitsbezeichnungen entsprechend.</w:t>
      </w:r>
    </w:p>
    <w:p>
      <w:r>
        <w:t xml:space="preserve">(5) Vereinbarungen und Abkommen der Bundesrepublik Deutschland mit anderen Staaten über Gleichwertigkeiten im Hochschulbereich und Vereinbarungen der Länder der Bundesrepublik Deutschland gehen den Regelungen in den Absätzen 2 bis 4 vor. Soweit die Regelungen in den Absätzen 2 bis 4 gegenüber den von der Bundesrepublik Deutschland geschlossenen Vereinbarungen und Abkommen oder gegenüber den von den Ländern der Bundesrepublik Deutschland geschlossenen Vereinbarungen im Einzelfall günstigere Regelungen enthalten, gehen diese günstigeren Regelungen vor.</w:t>
      </w:r>
    </w:p>
    <w:p>
      <w:r>
        <w:t xml:space="preserve">(6) Das Ministerium kann in begründeten Fällen durch Rechtsverordnung für bestimmte Grade, Institutionen und Personengruppen Ausnahmen regeln, die Betroffene gegenüber den Absätzen 2 bis 5 begünstigen. Das Ministerium kann ferner durch Rechtsverordnung für bestimmte Grade eine einheitliche Schreibweise in lateinischer Schrift, eine einheitliche Abkürzung sowie eine einheitliche deutsche Übersetzung vorgeben. Das Ministerium kann zudem durch Rechtsverordnung regeln, dass Grade, Titel, Hochschultätigkeitsbezeichnungen oder sonstige Bezeichnungen, die inländischen Graden gleich lauten oder zum Verwechseln ähnlich sind, nur mit einem Zusatz nach Artikel 54 der Richtlinie 2005/36/EG des Europäischen Parlaments und des Rates geführt werden dürfen. Das Ministerium kann ferner durch Rechtsverordnung regeln, dass Personen eine Bezeichnung führen dürfen, die einer im Hochschulbereich verwendeten Amtsbezeichnung gleichkommt oder einer solchen ähnelt; das Ministerium regelt dabei zugleich die Qualitätssicherungserfordernisse der Führbarkeit.</w:t>
      </w:r>
    </w:p>
    <w:p>
      <w:r>
        <w:t xml:space="preserve">(7) Von den Absätzen 2 bis 6 abweichende Grade, Titel, Ehrengrade, Hochschultitel oder Hochschultätigkeitsbezeichnungen dürfen nicht geführt werden; das Gleiche gilt, soweit solche Bezeichnungen durch Titelkauf erworben worden sind. Wer einen Grad, einen Ehrengrad, einen Hochschultitel oder eine Hochschultätigkeitsbezeichnung führt, hat auf Verlangen der zuständigen Behörde die Berechtigung hierzu urkundlich nachzuweisen. Das Ministerium oder die von ihm beauftragte Behörde kann auch Auskunft über Höhe, Rechtsgrund und Zweckbestimmung von Zahlungen verlangen, die im Zusammenhang mit dem Erwerb des Grades, des Ehrengrades, des Hochschultitels oder der Hochschultätigkeitsbezeichnung stehen oder geleistet wurden. Es oder sie kann von der bezeichnungsführenden Person eine Versicherung an Eides statt über die Richtigkeit und Vollständigkeit der Angaben nach den Sätzen 2 und 3 verlangen und abnehmen. Eine von den Absätzen 2 bis 6 abweichende Führung eines Grades, eines Ehrengrades, eines Hochschultitels oder einer Hochschultätigkeitsbezeichnung kann vom Ministerium oder einer von ihm beauftragten Behörde untersagt werden. Wer vorsätzlich gegen Satz 1 oder eine Anordnung nach Satz 2 bis 5 verstößt, handelt ordnungswidrig. Ordnungswidrig handelt ferner, wer vorsätzlich Urkunden ausstellt oder beschafft, in denen ein nach den Absätzen 1 bis 6 sowie Satz 1 nicht führbarer Grad verliehen wird; dies gilt für Ehrengrade, Hochschultitel und Hochschultätigkeitsbezeichnungen entsprechend. Die Ordnungswidrigkeit kann mit einer Geldbuße bis zu 500 000 Euro geahndet werden. Zuständige Verwaltungsbehörde für die Verfolgung und Ahndung von Ordnungswidrigkeiten nach den Sätzen 6 und 7 ist das Ministerium oder eine von ihm beauftragte Behörde.</w:t>
      </w:r>
    </w:p>
    <w:p>
      <w:r>
        <w:t xml:space="preserve">(8) Die Landesregierung kann an Personen, die außerhalb der Hochschule wissenschaftliche, künstlerische oder kulturelle Leistungen erbracht haben, die die Anforderungen nach § 36 Absatz 1 Nummer 3 und 4, § 36 Absatz 1 Nummer 3 und 5, § 36 Absatz 2 oder § 36 Absatz 3 erfüllen, den Titel einer Professorin oder eines Professors verleihen.</w:t>
      </w:r>
    </w:p>
    <w:p>
      <w:r>
        <w:t xml:space="preserve">(9) Das Ministerium ist berechtigt, die Bewertung ausländischer Hochschulqualifikationen auf der Basis des Übereinkommens über die Anerkennung von Qualifikationen im Hochschulbereich in der europäischen Region vom 11. April 1997 (BGBl. 2007 II S. 712, 713) auf das Sekretariat der Ständigen Konferenz der Kultusminister der Länder in der Bundesrepublik Deutschland – Zentralstelle für ausländisches Bildungswesen – oder auf eine andere Stelle, die Aufgaben der öffentlichen Verwaltung wahrnimmt und deren Sitz auch in einem anderen Bundesland sein kann, zu übertragen. Es wird ermächtigt, die Einzelheiten der Zuständigkeitsübertragung nach Satz 1 durch Verwaltungsvereinbarung mit dem jeweiligen Bundesland zu regeln.</w:t>
      </w:r>
    </w:p>
    <w:p>
      <w:r>
        <w:rPr>
          <w:color w:val="555555"/>
          <w:sz w:val="17"/>
        </w:rPr>
        <w:t xml:space="preserve">Zitiervorschlag: § 69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