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HG (Nordrhein-Westfalen) — Einschreibungshindernisse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Einschreibung ist außer im Falle der fehlenden Qualifikation oder fehlender Nachweise gemäß § 48 Absatz 1 zu versagen,</w:t>
      </w:r>
    </w:p>
    <w:p>
      <w:r>
        <w:t xml:space="preserve">1. wenn die Studienbewerberin oder der Studienbewerber in einem zulassungsbeschränkten Studiengang nicht zugelassen ist;</w:t>
      </w:r>
    </w:p>
    <w:p>
      <w:r>
        <w:t xml:space="preserve">2. wenn die Studienbewerberin oder der Studienbewerber in dem gewählten Studiengang an einer Hochschule im Geltungsbereich des Grundgesetzes eine nach der Prüfungsordnung erforderliche Prüfung endgültig nicht bestanden hat; dies gilt entsprechend für Studiengänge, die eine erhebliche inhaltliche Nähe zu dem bisherigen Studiengang aufweisen, soweit dies in Prüfungsordnungen bestimmt ist.</w:t>
      </w:r>
    </w:p>
    <w:p>
      <w:r>
        <w:t xml:space="preserve">(2) Die Einschreibung kann versagt werden, wenn die Studienbewerberin oder der Studienbewerber</w:t>
      </w:r>
    </w:p>
    <w:p>
      <w:r>
        <w:t xml:space="preserve">1. an einer Krankheit leidet, durch die sie oder er die Gesundheit der Hochschulmitglieder, insbesondere der Studierenden, ernstlich gefährdet oder den ordnungsgemäßen Studienbetrieb ernstlich zu beeinträchtigen droht,</w:t>
      </w:r>
    </w:p>
    <w:p>
      <w:r>
        <w:t xml:space="preserve">2. die für die Einschreibung vorgeschriebenen Formen und Fristen nicht beachtet hat,</w:t>
      </w:r>
    </w:p>
    <w:p>
      <w:r>
        <w:t xml:space="preserve">3. den Nachweis über die Zahlung der zu entrichtenden Gebühren oder Beiträge nicht erbringt oder</w:t>
      </w:r>
    </w:p>
    <w:p>
      <w:r>
        <w:t xml:space="preserve">4. an dem von der Einschreibungsordnung auf der Grundlage des § 48 Absatz 9 vorgeschriebenen Testverfahren nicht teilgenommen hat.</w:t>
      </w:r>
    </w:p>
    <w:p>
      <w:r>
        <w:t xml:space="preserve">(3) Die Zulassung von Studienbewerberinnen und Studienbewerbern, die ein zeitlich begrenztes Studium ohne abschließende Prüfung durchführen wollen, kann von der Hochschule abweichend von Absatz 1 Nummer 1 geregelt werden.</w:t>
      </w:r>
    </w:p>
    <w:p>
      <w:r>
        <w:rPr>
          <w:color w:val="555555"/>
          <w:sz w:val="17"/>
        </w:rPr>
        <w:t xml:space="preserve">Zitiervorschlag: § 50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https://recht.nulegal.eu/gesetze/HG/50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