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HG (Nordrhein-Westfalen) — Zugang zum Hochschulstudium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Zugang zum Studium an Universitäten und Hochschulen für angewandte Wissenschaften hat, wer die allgemeine Hochschulreife oder die fachgebundene Hochschulreife nachweist; die allgemeine Hochschulreife berechtigt dabei uneingeschränkt zum Studium, die fachgebundene Hochschulreife nur zum Studium der im Zeugnis ausgewiesenen Studiengänge. Die Fachhochschulreife berechtigt zum Studium an Hochschulen für angewandte Wissenschaften. Zur Verbesserung der Chancengleichheit im Zugang zum Studium an Universitäten kann das Ministerium im Einvernehmen mit dem für das Schulwesen zuständigen Ministerium durch Rechtsverordnung regeln, dass und nach welchen Maßgaben die Fachhochschulreife auch zum Studium an Universitäten berechtigt.</w:t>
      </w:r>
    </w:p>
    <w:p>
      <w:r>
        <w:t xml:space="preserve">(2) Das für das Schulwesen zuständige Ministerium regelt im Einvernehmen mit dem Ministerium durch Rechtsverordnung die Feststellung der Gleichwertigkeit von schulisch erlangten Vorbildungsnachweisen mit den Zugangsvoraussetzungen nach Absatz 1.</w:t>
      </w:r>
    </w:p>
    <w:p>
      <w:r>
        <w:t xml:space="preserve">(3) Das Ministerium regelt im Einvernehmen mit dem für das Schulwesen zuständigen Ministerium durch Rechtsverordnung die Feststellung der Gleichwertigkeit von hochschulisch erlangten Vorbildungsnachweisen mit den Zugangsvoraussetzungen nach Absatz 1.</w:t>
      </w:r>
    </w:p>
    <w:p>
      <w:r>
        <w:t xml:space="preserve">(4) Das Ministerium regelt im Einvernehmen mit dem für das Schulwesen zuständigen Ministerium durch Rechtsverordnung den Zugang zu einem Hochschulstudium auf Grund einer beruflichen Vorbildung.</w:t>
      </w:r>
    </w:p>
    <w:p>
      <w:r>
        <w:t xml:space="preserve">(5) Nach Maßgabe von Hochschulordnungen hat Zugang zu einem Hochschulstudium, wer nicht über die Zugangsvoraussetzungen nach den Absätzen 1 bis 4 verfügt, aber nach dem erfolgreichen Besuch einer Bildungseinrichtung im Ausland dort zum Studium berechtigt ist, und zusätzlich die Zugangsprüfung einer Hochschule bestanden hat. Durch die Zugangsprüfung wird festgestellt, ob die fachliche Eignung und die methodischen Fähigkeiten für das Studium eines Studienganges oder für das Studium bestimmter fachlich verwandter Studiengänge bestehen. Die Hochschulen dürfen sich wegen der Zugangsprüfung der Unterstützung durch Dritte bedienen. Die Hochschulen können für Personen, die die Zugangsprüfung bestanden haben, Ergänzungskurse anbieten. Das Nähere regelt das Ministerium im Benehmen mit dem für das Schulwesen zuständigen Ministerium durch Rechtsverordnung.</w:t>
      </w:r>
    </w:p>
    <w:p>
      <w:r>
        <w:t xml:space="preserve">(6) Zugang zu einem Studiengang, der mit einem Mastergrad abgeschlossen wird, hat, wer einen ersten berufsqualifizierenden Abschluss nachweist, auf dem der Masterstudiengang aufbaut. Abschlüsse von akkreditierten Bachelorausbildungsgängen an Berufsakademien sind Bachelorabschlüssen von Hochschulen gleichgestellt. Die Prüfungsordnungen können bestimmen, dass für einen Studiengang nach Satz 1 ein vorangegangener qualifizierter Abschluss nachzuweisen ist; es kann dabei nicht bestimmt werden, dass der vorangehende Abschluss durch eine Gesamtnote in einer bestimmten Höhe qualifiziert sein muss oder dass die Note einer Modulabschlussprüfung des vorangehenden Studienganges in einer bestimmten Höhe vorliegen muss. Die Hochschule kann das Studium bereits vor dem Erwerb der Zugangsvoraussetzungen nach den Sätzen 1 bis 3 eröffnen, wenn sie die Eignung insbesondere anhand einer nach den bislang vorliegenden Prüfungsleistungen ermittelten Durchschnittsnote feststellt. Die Einschreibung erlischt mit Wirkung für die Zukunft, wenn der Nachweis über die Erfüllung der Zugangsvoraussetzungen nicht bis zu einer von der Hochschule festgesetzten Frist eingereicht wird; die Frist darf die Dauer von sechs Monaten, gerechnet ab dem Zeitpunkt der Einschreibung, nicht überschreiten.</w:t>
      </w:r>
    </w:p>
    <w:p>
      <w:r>
        <w:t xml:space="preserve">(6a) Wird die Qualifikation des vorangegangenen qualifizierten Abschlusses im Sinne des Absatzes 6 Satz 3 an einer Note des vorangegangenen Abschlusses bemessen, ist Inhaberinnen und Inhabern eines nicht mit einer Abschlussnote versehenen Akademiebriefs einer Kunsthochschule Gelegenheit zu einem Einstufungstest zu geben. Wurden diese Inhaberinnen oder Inhaber zur Meisterschülerin oder zum Meisterschüler ernannt, wird ihnen die im Bewertungsschema des Studienganges, der zu dem vorangehenden Abschluss führt, beste Note zugeordnet.</w:t>
      </w:r>
    </w:p>
    <w:p>
      <w:r>
        <w:t xml:space="preserve">(7) Die Prüfungsordnungen können bestimmen, dass neben den Zugangsvoraussetzungen nach den Absätzen 1 bis 6 eine studiengangbezogene besondere Vorbildung, insbesondere beruflicher Art, künstlerische oder sonstige Eignung oder praktische Tätigkeit nachzuweisen ist, wenn es zur Erreichung des Studienziels geeignet, erforderlich und angemessen ist, das Vorliegen dieser Vorbildung, Eignung oder Tätigkeit zu verlangen.</w:t>
      </w:r>
    </w:p>
    <w:p>
      <w:r>
        <w:t xml:space="preserve">(8) Die Prüfungsordnungen können bestimmen, dass für einen Studiengang, der ganz oder teilweise in fremder Sprache stattfindet, neben den Zugangsvoraussetzungen nach den Absätzen 1 bis 7 die entsprechende Sprachkenntnis nachzuweisen ist. In einem Studiengang, der zu einem ersten berufsqualifizierenden Abschluss führt, darf keine Sprachkenntnis gefordert werden, die über eine mögliche schulische Bildung hinausgeht.</w:t>
      </w:r>
    </w:p>
    <w:p>
      <w:r>
        <w:t xml:space="preserve">(9) Die Ordnungen der Hochschulen können bestimmen, dass ausländische Studienbewerberinnen und Studienbewerber, die nicht durch oder auf Grund völkerrechtlicher Verträge Deutschen gleichgestellt sind, über die Zugangsvoraussetzungen nach den Absätzen 1 bis 8 hinaus ihre Studierfähigkeit in einer besonderen Prüfung nachweisen müssen. Bei Studienbewerberinnen und Studienbewerbern mit einer deutschen Hochschulzugangsberechtigung ist eine solche Prüfung nicht erforderlich.</w:t>
      </w:r>
    </w:p>
    <w:p>
      <w:r>
        <w:t xml:space="preserve">(10) Studienbewerberinnen und Studienbewerber müssen die für ihren Studiengang erforderlichen Kenntnisse der deutschen Sprache besitzen. Das Nähere regeln die Prüfungsordnungen, die für Studiengänge, die mit einer staatlichen Prüfung abgeschlossen werden, im Einvernehmen mit den jeweils zuständigen Fachministerien erlassen werden.</w:t>
      </w:r>
    </w:p>
    <w:p>
      <w:r>
        <w:t xml:space="preserve">(11) Die Prüfungsordnungen können bestimmen, dass von den Zugangsvoraussetzungen nach den Absätzen 1 bis 5 und 7 ganz oder teilweise abgesehen werden kann, wenn Studienbewerberinnen oder Studienbewerber eine studiengangbezogene besondere fachliche Eignung oder besondere künstlerisch-gestalterische Begabung und eine den Anforderungen der Hochschule entsprechende Allgemeinbildung nachweisen. Studierende mit einer Qualifikation gemäß Satz 1, denen die Hochschule anhand von wenigstens der Hälfte aller in einem Studiengang geforderten Studien- und Prüfungsleistungen den erfolgreichen Studienverlauf bescheinigt hat, dürfen ihr Studium an einer anderen Hochschule desselben Typs und dort auch in einem verwandten Studiengang fortsetzen.</w:t>
      </w:r>
    </w:p>
    <w:p>
      <w:r>
        <w:t xml:space="preserve">(12) Kenntnisse und Fähigkeiten, die für ein erfolgreiches Studium erforderlich sind, aber in anderer Weise als durch ein Studium erworben wurden, können in einer besonderen Hochschulprüfung (Einstufungsprüfung) nachgewiesen werden. Nach dem Ergebnis dieser Prüfung soll die Bewerberin oder der Bewerber in einem entsprechenden Abschnitt des Studienganges zum Studium zugelassen werden. Das Nähere regeln die Prüfungsordnungen, die für Studiengänge, die mit einer staatlichen Prüfung abgeschlossen werden, im Einvernehmen mit den jeweils zuständigen Fachministerien erlassen werden.</w:t>
      </w:r>
    </w:p>
    <w:p>
      <w:r>
        <w:rPr>
          <w:color w:val="555555"/>
          <w:sz w:val="17"/>
        </w:rPr>
        <w:t xml:space="preserve">Zitiervorschlag: § 49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