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HG (Nordrhein-Westfalen) — Vertretung der Belange studentischer Hilfskräfte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Grundordnung sieht vor, dass die Studierenden oder der Senat auf der Grundlage eines Vorschlags der Studierendenschaft eine Stelle wählt, die nach Maßgabe von Absatz 2 als Beauftragte für die studentischen Hilfskräfte die Belange von wissenschaftlichen oder künstlerischen Hilfskräften nach § 46 wahrnimmt, die über kein für ihre Hilfskrafttätigkeit fachlich einschlägiges abgeschlossenes Hochschulstudium verfügen. Die Grundordnung regelt zugleich die Anzahl der Mitglieder der Stelle, ihre Bestellung und Amtszeit sowie das Nähere zur Wählbarkeit und zur Wahl. Die Grundordnung sieht vor, dass die Mitglieder der Stelle, sofern sie in einem Dienst- oder Beschäftigungsverhältnis zur Hochschule stehen, in einem angemessenen Umfang von ihrer dienstlichen Tätigkeit freigestellt werden.</w:t>
      </w:r>
    </w:p>
    <w:p>
      <w:r>
        <w:t xml:space="preserve">(2) Die Stelle überwacht die Beachtung geltenden Rechts bei der Auswahl und Beschäftigung von studentischen Hilfskräften und wirkt auf eine angemessene Gestaltung ihrer Arbeitsbedingungen hin. Sie behandelt Beschwerden von Betroffenen. Beanstandet die Stelle eine Maßnahme, hat die Beanstandung aufschiebende Wirkung. Wird keine Abhilfe geschaffen, ist das Rektorat zu beteiligen, welches im Rahmen seiner Befugnisse nach § 16 Absatz 3 und 4 das Entsprechende veranlasst.</w:t>
      </w:r>
    </w:p>
    <w:p>
      <w:r>
        <w:t xml:space="preserve">(3) Im Rahmen der Aufgaben nach Absatz 2 sind das Rektorat, die Leitung von wissenschaftlichen Einrichtungen und von Betriebseinheiten sowie die Fachbereichsleitung der Stelle gegenüber auskunftspflichtig.</w:t>
      </w:r>
    </w:p>
    <w:p>
      <w:r>
        <w:rPr>
          <w:color w:val="555555"/>
          <w:sz w:val="17"/>
        </w:rPr>
        <w:t xml:space="preserve">Zitiervorschlag: § 46a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