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36 HG (Nordrhein-Westfalen) — Einstellungsvoraussetzungen für Hochschullehrerinnen und Hochschullehrer</w:t>
      </w:r>
    </w:p>
    <w:p>
      <w:r>
        <w:rPr>
          <w:color w:val="555555"/>
          <w:sz w:val="18"/>
        </w:rPr>
        <w:t xml:space="preserve">Hochschulgesetz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Einstellungsvoraussetzungen für Hochschullehrerinnen und Hochschullehrer sind neben den allgemeinen dienstrechtlichen Voraussetzungen:</w:t>
      </w:r>
    </w:p>
    <w:p>
      <w:r>
        <w:t xml:space="preserve">1. Abgeschlossenes Hochschulstudium;</w:t>
      </w:r>
    </w:p>
    <w:p>
      <w:r>
        <w:t xml:space="preserve">2. pädagogische Eignung, die durch eine entsprechende Vorbildung nachgewiesen oder ausnahmsweise im Berufungsverfahren festgestellt wird; § 122 Absatz 4 des Landesbeamtengesetzes bleibt unberührt;</w:t>
      </w:r>
    </w:p>
    <w:p>
      <w:r>
        <w:t xml:space="preserve">3. besondere Befähigung zu wissenschaftlicher Arbeit, die in der Regel durch die Qualität einer Promotion nachgewiesen wird;</w:t>
      </w:r>
    </w:p>
    <w:p>
      <w:r>
        <w:t xml:space="preserve">4. für Professorinnen und Professoren sowie für Hochschuldozentinnen und Hochschuldozenten an Universitäten darüber hinaus zusätzliche wissenschaftliche Leistungen, die ausschließlich und umfassend im Berufungsverfahren bewertet werden; diese Leistungen werden im Rahmen einer Juniorprofessur, einer Habilitation oder einer Tätigkeit als wissenschaftliche Mitarbeiterin oder als wissenschaftlicher Mitarbeiter an einer Hochschule oder einer außeruniversitären Forschungseinrichtung oder im Rahmen einer wissenschaftlichen Tätigkeit in Wirtschaft, Verwaltung oder in einem anderen gesellschaftlichen Bereich im In- oder Ausland erbracht; Halbsatz 2 gilt nur bei der Berufung in ein erstes Professorenamt;</w:t>
      </w:r>
    </w:p>
    <w:p>
      <w:r>
        <w:t xml:space="preserve">5. für Professorinnen und Professoren an Hochschulen für angewandte Wissenschaften darüber hinaus besondere Leistungen bei der Anwendung oder Entwicklung wissenschaftlicher Erkenntnisse und Methoden, die während einer fünfjährigen berufspraktischen Tätigkeit, von denen mindestens drei Jahre außerhalb des Hochschulbereichs ausgeübt worden sein müssen, auf einem Gebiet erbracht wurden, das ihren Fächern entspricht; soweit es in besonderen Ausnahmefällen der Eigenart des Faches und den Anforderungen der Stelle entspricht, können an die Stelle dieser Voraussetzungen zusätzliche wissenschaftliche Leistungen gemäß Nummer 4 treten;</w:t>
      </w:r>
    </w:p>
    <w:p>
      <w:r>
        <w:t xml:space="preserve">6. für Professorinnen und Professoren mit ärztlichen oder zahnärztlichen Aufgaben darüber hinaus die Anerkennung als Gebietsärztin oder Gebietsarzt oder Gebietszahnärztin oder Gebietszahnarzt, soweit für das betreffende Fachgebiet nach den gesetzlichen Vorschriften eine entsprechende Weiterbildung vorgesehen ist; Juniorprofessorinnen und Juniorprofessoren sollen die Vorbildungen nach Halbsatz 1 nachweisen.</w:t>
      </w:r>
    </w:p>
    <w:p>
      <w:r>
        <w:t xml:space="preserve">(2) In künstlerischen Fächern kann abweichend von Absatz 1 Nummer 3 bis 5 als Professorin oder Professor eingestellt werden, wer eine besondere Befähigung zu künstlerischer Arbeit und zusätzliche künstlerische Leistungen nachweist. Der Nachweis der zusätzlichen künstlerischen Leistungen wird in der Regel durch besondere Leistungen während einer fünfjährigen künstlerischen Tätigkeit erbracht, von der mindestens drei Jahre außerhalb des Hochschulbereichs ausgeübt worden sein müssen.</w:t>
      </w:r>
    </w:p>
    <w:p>
      <w:r>
        <w:t xml:space="preserve">(3) Soweit es der Eigenart des Faches und den Anforderungen der Stelle entspricht, kann abweichend von Absatz 1 Nummer 1, 3 bis 5 auch eingestellt werden, wer hervorragende fachbezogene Leistungen in der Praxis nachweist.</w:t>
      </w:r>
    </w:p>
    <w:p>
      <w:r>
        <w:t xml:space="preserve">(4) Bei Bewerberinnen und Bewerbern, die am 1. April 2000 bereits Professorinnen oder Professoren an einer Hochschule für angewandte Wissenschaften des Landes waren, gelten die Voraussetzungen des Absatzes 1 Nummer 3 und Nummer 5 Halbsatz 1 als erfüllt.</w:t>
      </w:r>
    </w:p>
    <w:p>
      <w:r>
        <w:rPr>
          <w:color w:val="555555"/>
          <w:sz w:val="17"/>
        </w:rPr>
        <w:t xml:space="preserve">Zitiervorschlag: § 36 HG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https://recht.nulegal.eu/gesetze/HG/36</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