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HG (Nordrhein-Westfalen) — Arbeitnehmerinnen und Arbeitnehmer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gehören dem Arbeitgeberverband des Landes an; dessen Beschlüsse sind den Personalräten in den Hochschulen in geeigneter Form bekannt zu geben. Für die Arbeitnehmerinnen, Arbeitnehmer und Auszubildenden der Hochschulen finden bis zum Abschluss entsprechend neuer Tarifverträge durch diesen Verband die für die Arbeitnehmerinnen, Arbeitnehmer und Auszubildenden des Landes geltenden Tarifverträge Anwendung.</w:t>
      </w:r>
    </w:p>
    <w:p>
      <w:r>
        <w:t xml:space="preserve">(2) Die bei einer Hochschule in einem Beamten-, Arbeits- oder Ausbildungsverhältnis zurückgelegten Zeiten werden bei einer Neueinstellung in den Landesdienst so angerechnet, als ob sie beim Land zurückgelegt worden wären. Die beim Land oder einer anderen Hochschule in einem Beamten-, Arbeits- oder Ausbildungsverhältnis zurückgelegten Zeiten werden bei einer Neueinstellung in den Dienst einer Hochschule so angerechnet, wie wenn sie bei dieser Hochschule zurückgelegt worden wären.</w:t>
      </w:r>
    </w:p>
    <w:p>
      <w:r>
        <w:t xml:space="preserve">(3) § 33 Absatz 4 und 5 gilt für die Arbeitnehmerinnen und Arbeitnehmer der Hochschulen entsprechend.</w:t>
      </w:r>
    </w:p>
    <w:p>
      <w:r>
        <w:t xml:space="preserve">(4) Betriebsbedingte Kündigungen von Arbeitnehmerinnen und Arbeitnehmern der Hochschulen sind ausgeschlossen. Dies gilt nicht für Arbeitnehmerinnen und Arbeitnehmer, die das Angebot</w:t>
      </w:r>
    </w:p>
    <w:p>
      <w:r>
        <w:t xml:space="preserve">1. einer anderen Hochschule oder</w:t>
      </w:r>
    </w:p>
    <w:p>
      <w:r>
        <w:t xml:space="preserve">2. einer anderen Landesdienststelle</w:t>
      </w:r>
    </w:p>
    <w:p>
      <w:r>
        <w:t xml:space="preserve">auf eine vergleichbare Weiterbeschäftigung an demselben Dienstort einschließlich seines Einzugsgebietes endgültig ablehnen. Zum Zweck der Vermittlung von vergleichbaren Beschäftigungsmöglichkeiten wirken die Hochschulen im Rahmen ihres Personalmanagements zusammen.</w:t>
      </w:r>
    </w:p>
    <w:p>
      <w:r>
        <w:t xml:space="preserve">(5) Die Hochschule sichert die rechtlichen und tatsächlichen Voraussetzungen, die für eine Beteiligungsvereinbarung mit der Versorgungsanstalt des Bundes und der Länder (VBL) für alle nach deren Satzung versicherbaren Arbeitnehmerinnen und Arbeitnehmer erforderlich sind. Die Hochschule haftet für Verbindlichkeiten gegenüber Arbeitnehmerinnen und Arbeitnehmer der Hochschule, die daraus folgen, dass eine Beteiligungsvereinbarung zwischen der VBL und der Hochschule nicht zustande kommt oder die Hochschule ihrer Sicherungsverpflichtung nach Satz 1 nicht nachkommt. Der Umfang der Haftung ist höchstens auf die Höhe der Leistungen beschränkt, die die Arbeitnehmerinnen und Arbeitnehmer im Rahmen der Pflichtversicherung gegenüber der VBL hätten, wenn die Beteiligungsvereinbarung zwischen der Hochschule und der VBL zum 1. Januar 2007 wirksam werden würde. Die Sätze 2 und 3 gelten entsprechend für den Zeitraum zwischen dem 31. Dezember 2006 und dem Tag, der auf den Tag der rechtsgültigen Unterzeichnung der Beteiligungsvereinbarung folgt.</w:t>
      </w:r>
    </w:p>
    <w:p>
      <w:r>
        <w:rPr>
          <w:color w:val="555555"/>
          <w:sz w:val="17"/>
        </w:rPr>
        <w:t xml:space="preserve">Zitiervorschlag: § 34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