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31b HG (Nordrhein-Westfalen) — Finanzierung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stellt der Universität für Forschung und Lehre im Fachbereich Medizin einen gesonderten Zuschuss für den laufenden Betrieb zur Verfügung. Das Universitätsklinikum erhält für Investitionen einschließlich der Bauunterhaltung und des Erwerbs der benötigten Liegenschaften sowie für betriebsnotwendige Kosten Zuschüsse nach Maßgabe des Landeshaushaltes; diese können auch zur Finanzierung von Entgelten für die Nutzung von Grundstücken, Räumen und Anlagegütern eingesetzt werden, soweit dies einer wirtschaftlichen Betriebsführung entspricht und der mit der Zuschussgewährung verfolgte Zweck nicht beeinträchtigt wird. Die haushaltsrechtliche Behandlung der Zuschüsse an das Universitätsklinikum richtet sich ausschließlich nach den auf Grund dieses Gesetzes erlassenen Vorschriften. § 6 Absatz 2 findet Anwendung; das Ministerium beteiligt das für Gesundheit zuständige Ministerium bei der Verhandlung über den Abschluss von Hochschulverträgen, wenn und soweit es um Vereinbarungen zur medizinischen Ausbildung mit Bezug zu dem Versorgungsbedarf der Bevölkerung geht.</w:t>
      </w:r>
    </w:p>
    <w:p>
      <w:r>
        <w:t xml:space="preserve">(2) Über die Verwendung des Zuschusses für Forschung und Lehre entscheidet der Fachbereich Medizin im Rahmen der Festlegungen des Hochschulentwicklungsplanes; § 19 Absatz 2 gilt entsprechend.</w:t>
      </w:r>
    </w:p>
    <w:p>
      <w:r>
        <w:rPr>
          <w:color w:val="555555"/>
          <w:sz w:val="17"/>
        </w:rPr>
        <w:t xml:space="preserve">Zitiervorschlag: § 31b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https://recht.nulegal.eu/gesetze/HG/31b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