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HG (Nordrhein-Westfalen) — Wissenschaftliche Einrichtungen und Betriebseinheiten; Bibliotheksgebühren; Einrichtungen an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 der Verantwortung eines Fachbereichs oder mehrerer Fachbereiche können wissenschaftliche Einrichtungen errichtet werden, soweit dies zweckmäßig ist. Soweit die Zuordnung zu Fachbereichen nicht zweckmäßig ist, können zentrale wissenschaftliche Einrichtungen errichtet werden.</w:t>
      </w:r>
    </w:p>
    <w:p>
      <w:r>
        <w:t xml:space="preserve">(2) Für Dienstleistungen, insbesondere in den Bereichen Medien-, Informations- und Kommunikationsmanagement und -technik, für die in größerem Umfang Personal und Sachmittel ständig bereitgestellt werden müssen, können Betriebseinheiten errichtet werden, soweit dies zweckmäßig ist. Betriebseinheiten können im Rahmen ihrer Fachaufgaben mit Dritten auch in privatrechtlicher Form zusammenarbeiten.</w:t>
      </w:r>
    </w:p>
    <w:p>
      <w:r>
        <w:t xml:space="preserve">(3) Der Leitung einer wissenschaftlichen Einrichtung müssen mehrheitlich an ihr tätige Vertreterinnen oder Vertreter der Gruppe der Hochschullehrerinnen und Hochschullehrer angehören. Die wissenschaftlichen Einrichtungen und Betriebseinheiten entscheiden über den Einsatz ihrer Mitarbeiterinnen und Mitarbeiter, soweit sie nicht einer Hochschullehrerin oder einem Hochschullehrer zugeordnet sind, und über die Verwendung der ihnen zugewiesenen Mittel.</w:t>
      </w:r>
    </w:p>
    <w:p>
      <w:r>
        <w:t xml:space="preserve">(4) Für Verwaltungstätigkeiten und Arten der Benutzung der Einrichtungen für medien-, informations- oder kommunikationstechnische Dienstleistungen nach Absatz 2 können Gebühren erhoben werden. Besondere Auslagen sind zu erstatten. Das Ministerium kann im Einvernehmen mit dem für Finanzen zuständigen Ministerium für Verwaltungstätigkeiten und Benutzungsarten nach Satz 1 die Gebührentatbestände, die Gebührensätze sowie Ermäßigungs- und Erlasstatbestände durch Rechtsverordnung regeln. Das Ministerium kann im Einvernehmen mit dem für Finanzen zuständigen Ministerium durch Rechtsverordnung die Hochschulen ermächtigen, durch eigene Gebührenordnungen Gebührentatbestände, Gebührensätze sowie Ermäßigungs- und Erlasstatbestände zu regeln. Für die Rechtsverordnung nach den Sätzen 3 und 4 und die Gebührenordnungen nach Satz 4 finden die §§ 3 bis 22, 25 Absatz 1 und 26 bis 28 des Gebührengesetzes für das Land Nordrhein-Westfalen entsprechende Anwendung, soweit gesetzlich oder in der Rechtsverordnung nichts anderes bestimmt ist. Die Sätze 1 bis 5 gelten auch für zentrale Einrichtungen im Geschäftsbereich des Ministeriums.</w:t>
      </w:r>
    </w:p>
    <w:p>
      <w:r>
        <w:t xml:space="preserve">(5) Das Rektorat kann eine außerhalb der Hochschule befindliche Einrichtung, die wissenschaftliche Aufgaben erfüllt, als Einrichtung an der Hochschule anerkennen. Die Anerkennung soll nur ausgesprochen werden, wenn die Aufgaben nicht von einer Einrichtung der Hochschule erfüllt werden können. Die anerkannte Einrichtung wirkt mit der Hochschule zusammen. Die rechtliche Selbständigkeit der Einrichtung und die Rechtsstellung der Bediensteten in der Einrichtung werden dadurch nicht berührt.</w:t>
      </w:r>
    </w:p>
    <w:p>
      <w:r>
        <w:rPr>
          <w:color w:val="555555"/>
          <w:sz w:val="17"/>
        </w:rPr>
        <w:t xml:space="preserve">Zitiervorschlag: § 29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