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22b HG (Nordrhein-Westfalen) — Hochschulkonferenz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Grundordnung kann eine Hochschulkonferenz vorsehen, die mindestens einmal im Jahr über den gegenwärtigen Stand und die künftige Entwicklungsperspektive sowie das Leitbild der Hochschule berät.</w:t>
      </w:r>
    </w:p>
    <w:p>
      <w:r>
        <w:t xml:space="preserve">(2) Das Nähere, insbesondere zur Mitgliedschaft, zum Vorsitz, zum Ablauf und zur Öffentlichkeit der Sitzungen, regelt die Grundordnung.</w:t>
      </w:r>
    </w:p>
    <w:p>
      <w:r>
        <w:rPr>
          <w:color w:val="555555"/>
          <w:sz w:val="17"/>
        </w:rPr>
        <w:t xml:space="preserve">Zitiervorschlag: § 22b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https://recht.nulegal.eu/gesetze/HG/22b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