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HG (Nordrhein-Westfalen) — Rektorat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Rektorat gehören an</w:t>
      </w:r>
    </w:p>
    <w:p>
      <w:r>
        <w:t xml:space="preserve">1. hauptberuflich die Rektorin oder der Rektor als Vorsitzende oder Vorsitzender, die Kanzlerin oder der Kanzler und nach Maßgabe der Grundordnung weitere Prorektorinnen oder Prorektoren sowie</w:t>
      </w:r>
    </w:p>
    <w:p>
      <w:r>
        <w:t xml:space="preserve">2. nichthauptberuflich die sonstigen Prorektorinnen oder Prorektoren, deren Anzahl der Hochschulrat bestimmt.</w:t>
      </w:r>
    </w:p>
    <w:p>
      <w:r>
        <w:t xml:space="preserve">(2) Die Grundordnung kann vorsehen,</w:t>
      </w:r>
    </w:p>
    <w:p>
      <w:r>
        <w:t xml:space="preserve">1. dass die Rektorin oder der Rektor unbeschadet des § 19 die Richtlinien für die Erledigung der Aufgaben des Rektorats festlegen kann,</w:t>
      </w:r>
    </w:p>
    <w:p>
      <w:r>
        <w:t xml:space="preserve">2. dass das Rektorat auf Vorschlag der Rektorin oder des Rektors eine ständige Vertretung und feste Geschäftsbereiche für seine Mitglieder bestimmen kann, in denen sie unbeschadet des § 19 die Geschäfte der laufenden Verwaltung in eigener Zuständigkeit erledigen,</w:t>
      </w:r>
    </w:p>
    <w:p>
      <w:r>
        <w:t xml:space="preserve">3. dass Beschlüsse des Rektorats nicht gegen die Stimme der Rektorin oder des Rektors gefasst werden können.</w:t>
      </w:r>
    </w:p>
    <w:p>
      <w:r>
        <w:rPr>
          <w:color w:val="555555"/>
          <w:sz w:val="17"/>
        </w:rPr>
        <w:t xml:space="preserve">Zitiervorschlag: § 15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