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HG (Nordrhein-Westfalen) — Geltungsbereich</w:t>
      </w:r>
    </w:p>
    <w:p>
      <w:r>
        <w:rPr>
          <w:color w:val="555555"/>
          <w:sz w:val="18"/>
        </w:rPr>
        <w:t xml:space="preserve">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Dieses Gesetz gilt für die Hochschulen des Landes Nordrhein-Westfalen und nach Maßgabe von Teil 9 für die Anerkennung von Bildungseinrichtungen als Hochschulen und als Kunsthochschulen, für die staatlich anerkannten Hochschulen und Kunsthochschulen und für den Betrieb nichtstaatlicher Hochschulen und Kunsthochschulen in Nordrhein-Westfalen sowie für Bildungseinrichtungen, die nach Maßgabe von Teil 9 Bildung anbieten. Für die Verleihung und Führung von Graden sowie hinsichtlich der Zuständigkeit für die Bewertung ausländischer Hochschulqualifikationen auf der Basis des Übereinkommens über die Anerkennung von Qualifikationen im Hochschulbereich in der europäischen Region vom 11. April 1997 (BGBl. 2007 II S. 712, 713) gilt dieses Gesetz nach Maßgabe des § 69. Dieses Gesetz gilt nicht für Fachhochschulen des Landes, die ausschließlich Ausbildungsgänge für den öffentlichen Dienst anbieten.</w:t>
      </w:r>
    </w:p>
    <w:p>
      <w:r>
        <w:t xml:space="preserve">(2) Folgende Hochschulen sind im Sinne dieses Gesetzes Hochschulen für angewandte Wissenschaften:</w:t>
      </w:r>
    </w:p>
    <w:p>
      <w:r>
        <w:t xml:space="preserve">1. die Technische Hochschule Aachen,</w:t>
      </w:r>
    </w:p>
    <w:p>
      <w:r>
        <w:t xml:space="preserve">2. die Universität Bielefeld,</w:t>
      </w:r>
    </w:p>
    <w:p>
      <w:r>
        <w:t xml:space="preserve">3. die Universität Bochum</w:t>
      </w:r>
    </w:p>
    <w:p>
      <w:r>
        <w:t xml:space="preserve">4. die Universität Bonn,</w:t>
      </w:r>
    </w:p>
    <w:p>
      <w:r>
        <w:t xml:space="preserve">5. die Technische Universität Dortmund,</w:t>
      </w:r>
    </w:p>
    <w:p>
      <w:r>
        <w:t xml:space="preserve">6. die Universität Düsseldorf,</w:t>
      </w:r>
    </w:p>
    <w:p>
      <w:r>
        <w:t xml:space="preserve">7. die Universität Duisburg-Essen,</w:t>
      </w:r>
    </w:p>
    <w:p>
      <w:r>
        <w:t xml:space="preserve">8. die Fernuniversität in Hagen,</w:t>
      </w:r>
    </w:p>
    <w:p>
      <w:r>
        <w:t xml:space="preserve">9. die Universität Köln,</w:t>
      </w:r>
    </w:p>
    <w:p>
      <w:r>
        <w:t xml:space="preserve">10 die Deutsche Sporthochschule Köln,</w:t>
      </w:r>
    </w:p>
    <w:p>
      <w:r>
        <w:t xml:space="preserve">11. die Universität Münster,</w:t>
      </w:r>
    </w:p>
    <w:p>
      <w:r>
        <w:t xml:space="preserve">12. die Universität Paderborn,</w:t>
      </w:r>
    </w:p>
    <w:p>
      <w:r>
        <w:t xml:space="preserve">13. die Universität Siegen und</w:t>
      </w:r>
    </w:p>
    <w:p>
      <w:r>
        <w:t xml:space="preserve">14. die Universität Wuppertal.</w:t>
      </w:r>
    </w:p>
    <w:p>
      <w:r>
        <w:t xml:space="preserve">Folgende Hochschulen für angewandte Wissenschaften sind im Sinne dieses Gesetzes Fachhochschulen:</w:t>
      </w:r>
    </w:p>
    <w:p>
      <w:r>
        <w:t xml:space="preserve">1. die Fachhochschule Aachen,</w:t>
      </w:r>
    </w:p>
    <w:p>
      <w:r>
        <w:t xml:space="preserve">2. die Fachhochschule Bielefeld,</w:t>
      </w:r>
    </w:p>
    <w:p>
      <w:r>
        <w:t xml:space="preserve">3. die Hochschule für Technik, Wirtschaft und Gesundheit Bochum,</w:t>
      </w:r>
    </w:p>
    <w:p>
      <w:r>
        <w:t xml:space="preserve">4. die Hochschule Bonn-Rhein-Sieg in Sankt Augustin,</w:t>
      </w:r>
    </w:p>
    <w:p>
      <w:r>
        <w:t xml:space="preserve">5. die Fachhochschule Dortmund,</w:t>
      </w:r>
    </w:p>
    <w:p>
      <w:r>
        <w:t xml:space="preserve">6. die Hochschule Düsseldorf,</w:t>
      </w:r>
    </w:p>
    <w:p>
      <w:r>
        <w:t xml:space="preserve">7. die Westfälische Hochschule Gelsenkirchen, Bocholt, Recklinghausen,</w:t>
      </w:r>
    </w:p>
    <w:p>
      <w:r>
        <w:t xml:space="preserve">8. die Hochschule Hamm-Lippstadt in Hamm und Lippstadt,</w:t>
      </w:r>
    </w:p>
    <w:p>
      <w:r>
        <w:t xml:space="preserve">9. die Fachhochschule Südwestfalen in Iserlohn,</w:t>
      </w:r>
    </w:p>
    <w:p>
      <w:r>
        <w:t xml:space="preserve">10. die Hochschule Rhein-Waal in Kleve,</w:t>
      </w:r>
    </w:p>
    <w:p>
      <w:r>
        <w:t xml:space="preserve">11. die Technische Hochschule Köln,</w:t>
      </w:r>
    </w:p>
    <w:p>
      <w:r>
        <w:t xml:space="preserve">12. die Technische Hochschule Ostwestfalen-Lippe in Lemgo,</w:t>
      </w:r>
    </w:p>
    <w:p>
      <w:r>
        <w:t xml:space="preserve">13. die Hochschule Ruhr-West in Mülheim,</w:t>
      </w:r>
    </w:p>
    <w:p>
      <w:r>
        <w:t xml:space="preserve">14. die Fachhochschule Münster und</w:t>
      </w:r>
    </w:p>
    <w:p>
      <w:r>
        <w:t xml:space="preserve">15. die Hochschule Niederrhein in Krefeld und Mönchengladbach.</w:t>
      </w:r>
    </w:p>
    <w:p>
      <w:r>
        <w:t xml:space="preserve">Soweit in diesem Gesetz oder in anderen Gesetzen, Rechtsvorschriften oder Verfügungen die Bezeichnung „Fachhochschule“ verwendet wird, ist diese Bezeichnung gleich der Bezeichnung „Hochschulen für angewandte Wissenschaften“ im Sinne dieses Gesetzes.</w:t>
      </w:r>
    </w:p>
    <w:p>
      <w:r>
        <w:t xml:space="preserve">(3) Es bestehen Standorte der Fachhochschule Aachen in Jülich, der Fachhochschule Bielefeld in Minden und in Gütersloh, der Hochschule Bochum in Velbert/Heiligenhaus, der Hochschule Bonn-Rhein-Sieg in Rheinbach und in Hennef, der Fachhochschule Südwestfalen in Hagen, in Meschede, in Soest und in Lüdenscheid, der Hochschule Rhein-Waal in Kamp-Lintfort, der Technischen Hochschule Köln in Gummersbach und in Leverkusen, der Technischen Hochschule Ostwestfalen-Lippe in Detmold und in Höxter, der Hochschule Ruhr-West in Bottrop sowie der Fachhochschule Münster in Steinfurt; das Ministerium wird ermächtigt, durch Rechtsverordnung Standorte zu schließen. Die Grundordnungen dieser Hochschulen können bestimmen, dass auch am Sitz der Hochschule nach Absatz 2 ein Standort besteht. Die Hochschulen können im Einvernehmen mit dem Ministerium Studienorte errichten und aufheben. Standorte sind Orte der Wahrnehmung zumindest von Forschungs- und Entwicklungsaufgaben sowie anwendungsbezogener Lehre und des Studiums. Studienorte sind Orte der anwendungsbezogenen Lehre und des Studiums. Die Grundordnung kann bestimmen, dass in den Standorten oder in den Studienorten aus den Professorinnen und Professoren des Standorts oder des Studienorts für eine Zeit von vier Jahren eine Sprecherin oder ein Sprecher dieses Standorts oder des Studienorts gewählt wird. Der Sitz im Sinne der Vorschriften über den Gerichtsstand ist für die Westfälische Hochschule Gelsenkirchen, Bocholt, Recklinghausen die Stadt Gelsenkirchen, für die Hochschule Hamm-Lippstadt die Stadt Hamm, für die Hochschule Niederrhein die Stadt Krefeld und für die Universität Duisburg-Essen die Stadt Essen.</w:t>
      </w:r>
    </w:p>
    <w:p>
      <w:r>
        <w:t xml:space="preserve">(4) Der Fachbereich Musikhochschule der Universität Münster steht einer Kunsthochschule gleich. Für ihn gilt § 1 Absatz 4 bis 6 des Kunsthochschulgesetzes.</w:t>
      </w:r>
    </w:p>
    <w:p>
      <w:r>
        <w:rPr>
          <w:color w:val="555555"/>
          <w:sz w:val="17"/>
        </w:rPr>
        <w:t xml:space="preserve">Zitiervorschlag: § 1 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