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2026 — Flexibilisierte Ausgaben</w:t>
      </w:r>
    </w:p>
    <w:p>
      <w:r>
        <w:rPr>
          <w:color w:val="555555"/>
          <w:sz w:val="18"/>
        </w:rPr>
        <w:t xml:space="preserve">Haushaltsgesetz 2026</w:t>
      </w:r>
    </w:p>
    <w:p>
      <w:r>
        <w:rPr>
          <w:color w:val="555555"/>
          <w:sz w:val="18"/>
        </w:rPr>
        <w:t xml:space="preserve">Stand: 01.01.2026 (konsolidierte Textfassung, kein amtliches Inkrafttretensdatum)</w:t>
      </w:r>
    </w:p>
    <w:p>
      <w:r>
        <w:t xml:space="preserve">(1) Auf die in Teil I Buchstabe D des Gesamtplans aufgeführten Kapitel des Bundeshaushalts sind die Absätze 2 bis 5 anzuwenden. Von den Absätzen 2, 3 und 4 Satz 1 sowie Absatz 5 Satz 1 kann durch Haushaltsvermerk abgewichen werden. Ausgaben der Bereichsausnahme nach § 1a Absatz 1 des Artikel 115-Gesetzes und Ausgaben außerhalb der Bereichsausnahme nach § 1a Absatz 3 des Artikel 115-Gesetzes bilden bei der Anwendung der Absätze 2 und 3 voneinander getrennte Deckungskreise.</w:t>
      </w:r>
    </w:p>
    <w:p>
      <w:r>
        <w:t xml:space="preserve">(2) Innerhalb der einzelnen Kapitel sind jeweils gegenseitig deckungsfähig:</w:t>
      </w:r>
    </w:p>
    <w:p>
      <w:pPr>
        <w:ind w:left="420"/>
      </w:pPr>
      <w:r>
        <w:t xml:space="preserve">1. Ausgaben der Hauptgruppe 4, ohne Ausgaben der Titel der Gruppe 411 und der Titel 428 .2, sowie Ausgaben der Titel 634 .3,</w:t>
      </w:r>
    </w:p>
    <w:p>
      <w:pPr>
        <w:ind w:left="420"/>
      </w:pPr>
      <w:r>
        <w:t xml:space="preserve">2. Ausgaben der Titel 511 .1, 514 .1, 517 .1, 518 .1, 519 .1, 523 .1, 525 .1, 526 .1, 526 .2, 527 .1, 527 .3, 532 .1, 532 .2, 532 .3, 539 .9, 543 .1, 544 .1 und 545 .1,</w:t>
      </w:r>
    </w:p>
    <w:p>
      <w:pPr>
        <w:ind w:left="420"/>
      </w:pPr>
      <w:r>
        <w:t xml:space="preserve">3. Ausgaben der Titel 632 .9, 636 .9, 671 .9, 681 .8, 684 .9, 686 .9 und 687 .9,</w:t>
      </w:r>
    </w:p>
    <w:p>
      <w:pPr>
        <w:ind w:left="420"/>
      </w:pPr>
      <w:r>
        <w:t xml:space="preserve">4. Ausgaben der Titel der Gruppen 711 bis 739,</w:t>
      </w:r>
    </w:p>
    <w:p>
      <w:pPr>
        <w:ind w:left="420"/>
      </w:pPr>
      <w:r>
        <w:t xml:space="preserve">5. Ausgaben der Titel der Hauptgruppe 8.</w:t>
      </w:r>
    </w:p>
    <w:p>
      <w:r>
        <w:t xml:space="preserve">Ausgaben anderer als der in Satz 1 Nummer 1 bis 5 aufgeführten Titel, die durch Haushaltsvermerk in die flexibilisierten Ausgaben einbezogen werden, sind innerhalb der einzelnen Kapitel dem jeweiligen Ausgabenbereich nach Maßgabe ihrer Hauptgruppenzugehörigkeit zuzuordnen.</w:t>
      </w:r>
    </w:p>
    <w:p>
      <w:r>
        <w:t xml:space="preserve">(3) Im Verhältnis der in Absatz 2 genannten Ausgabenbereiche zueinander dürfen zusätzliche Ausgaben bis zur Höhe von 20 Prozent der Summe der Sollansätze des jeweiligen Ausgabenbereichs aus Einsparungen bei den unter den in Absatz 2 Nummer 2 bis 5 genannten Ausgabenbereichen geleistet werden.</w:t>
      </w:r>
    </w:p>
    <w:p>
      <w:r>
        <w:t xml:space="preserve">(4) Die Ausgaben der in Absatz 2 genannten Ausgabenbereiche sind übertragbar. § 5 Absatz 2 ist zu beachten.</w:t>
      </w:r>
    </w:p>
    <w:p>
      <w:r>
        <w:t xml:space="preserve">(5) Für die flexibilisierten Ausgaben in den Kapiteln 0111, 0211, 0311, 0411, 0431, 0451, 0511, 0611, 0711, 0811, 0911, 1011, 1111, 1211, 1411, 1511, 1611, 1711, 1911, 2011, 2111, 2211, 2311, 2411, 2511 und 3011 gilt in Ergänzung zu den Absätzen 2 bis 4 folgende Regelung: Mehrausgaben dürfen gegen Einsparung innerhalb der flexibilisierten Ausgaben desselben Ausgabenbereichs nach Absatz 2 der anderen Kapitel des jeweiligen Einzelplans geleistet werden, wenn über das Soll und die Ausgabereste des deckungsberechtigten Titels vollständig für dessen Zweck verfügt ist. § 5 Absatz 2 ist zu beachten.</w:t>
      </w:r>
    </w:p>
    <w:p>
      <w:r>
        <w:t xml:space="preserve">(6) Das Nähere bestimmt das Bundesministerium der Finanzen.</w:t>
      </w:r>
    </w:p>
    <w:p>
      <w:r>
        <w:rPr>
          <w:color w:val="555555"/>
          <w:sz w:val="17"/>
        </w:rPr>
        <w:t xml:space="preserve">Zitiervorschlag: § 6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