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HG 2026 — Feststellung des Haushaltsplans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Stand: 01.01.2026 (konsolidierte Textfassung, kein amtliches Inkrafttretensdatum)</w:t>
      </w:r>
    </w:p>
    <w:p>
      <w:r>
        <w:t xml:space="preserve">(1) Der diesem Gesetz als Anlage beigefügte Bundeshaushaltsplan für das Haushaltsjahr 2026 wird in Einnahmen und Ausgaben auf 524 540 138 000 Euro festgestellt.</w:t>
      </w:r>
    </w:p>
    <w:p>
      <w:r>
        <w:t xml:space="preserve">(2) Der dem Kapitel 1405 des Bundeshaushalts für das Haushaltsjahr 2026 als Anlage 1 beigefügte Wirtschaftsplan des Sondervermögens „Bundeswehr“ wird für das Jahr 2026 in Einnahmen und Ausgaben auf 25 509 765 000 Euro festgestellt.</w:t>
      </w:r>
    </w:p>
    <w:p>
      <w:r>
        <w:t xml:space="preserve">(3) Der dem Kapitel 6002 des Bundeshaushalts für das Haushaltsjahr 2026 als Anlage 2 beigefügte Wirtschaftsplan des Sondervermögens „Infrastruktur und Klimaneutralität“ wird für das Jahr 2026 in Einnahmen und Ausgaben auf 58 067 704 000 Euro festgestellt.</w:t>
      </w:r>
    </w:p>
    <w:p>
      <w:r>
        <w:t xml:space="preserve">(4) Der dem Kapitel 6002 des Bundeshaushalts für das Haushaltsjahr 2026 als Anlage 3 beigefügte Wirtschaftsplan des Sondervermögens „Klima- und Transformationsfonds“ wird für das Jahr 2026 in Einnahmen und Ausgaben auf 34 803 623 000 Euro festgestellt.</w:t>
      </w:r>
    </w:p>
    <w:p>
      <w:r>
        <w:t xml:space="preserve">(5) Der dem Kapitel 6002 des Bundeshaushalts für das Haushaltsjahr 2026 als Anlage 6 beigefügte Wirtschaftsplan des Sondervermögens „Aufbauhilfe 2021“ wird für das Jahr 2026 in Einnahmen und Ausgaben auf 2 500 000 000 Euro festgestellt.</w:t>
      </w:r>
    </w:p>
    <w:p>
      <w:r>
        <w:rPr>
          <w:color w:val="555555"/>
          <w:sz w:val="17"/>
        </w:rPr>
        <w:t xml:space="preserve">Zitiervorschlag: § 1 HG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https://recht.nulegal.eu/gesetze/HG%202026/1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